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C3" w:rsidRPr="002D53C3" w:rsidRDefault="002D53C3" w:rsidP="002D53C3">
      <w:pPr>
        <w:ind w:right="-142"/>
        <w:rPr>
          <w:rFonts w:ascii="Calibri" w:hAnsi="Calibri" w:cs="GillSans-Light"/>
          <w:b/>
          <w:sz w:val="18"/>
          <w:szCs w:val="18"/>
          <w:lang w:val="it-IT"/>
        </w:rPr>
      </w:pPr>
      <w:r w:rsidRPr="002D53C3">
        <w:rPr>
          <w:rFonts w:ascii="Calibri" w:hAnsi="Calibri" w:cs="GillSans-Light"/>
          <w:b/>
          <w:sz w:val="18"/>
          <w:szCs w:val="18"/>
          <w:lang w:val="it-IT"/>
        </w:rPr>
        <w:t>“</w:t>
      </w:r>
      <w:proofErr w:type="spellStart"/>
      <w:r w:rsidRPr="002D53C3">
        <w:rPr>
          <w:rFonts w:ascii="Calibri" w:hAnsi="Calibri" w:cs="GillSans-Light"/>
          <w:b/>
          <w:sz w:val="18"/>
          <w:szCs w:val="18"/>
          <w:lang w:val="it-IT"/>
        </w:rPr>
        <w:t>Unveil</w:t>
      </w:r>
      <w:proofErr w:type="spellEnd"/>
      <w:r w:rsidRPr="002D53C3">
        <w:rPr>
          <w:rFonts w:ascii="Calibri" w:hAnsi="Calibri" w:cs="GillSans-Light"/>
          <w:b/>
          <w:sz w:val="18"/>
          <w:szCs w:val="18"/>
          <w:lang w:val="it-IT"/>
        </w:rPr>
        <w:t xml:space="preserve">”  by </w:t>
      </w:r>
      <w:proofErr w:type="spellStart"/>
      <w:r w:rsidRPr="002D53C3">
        <w:rPr>
          <w:rFonts w:ascii="Calibri" w:hAnsi="Calibri" w:cs="GillSans-Light"/>
          <w:b/>
          <w:sz w:val="18"/>
          <w:szCs w:val="18"/>
          <w:lang w:val="it-IT"/>
        </w:rPr>
        <w:t>Naoto</w:t>
      </w:r>
      <w:proofErr w:type="spellEnd"/>
      <w:r w:rsidRPr="002D53C3">
        <w:rPr>
          <w:rFonts w:ascii="Calibri" w:hAnsi="Calibri" w:cs="GillSans-Light"/>
          <w:b/>
          <w:sz w:val="18"/>
          <w:szCs w:val="18"/>
          <w:lang w:val="it-IT"/>
        </w:rPr>
        <w:t xml:space="preserve"> </w:t>
      </w:r>
      <w:proofErr w:type="spellStart"/>
      <w:r w:rsidRPr="002D53C3">
        <w:rPr>
          <w:rFonts w:ascii="Calibri" w:hAnsi="Calibri" w:cs="GillSans-Light"/>
          <w:b/>
          <w:sz w:val="18"/>
          <w:szCs w:val="18"/>
          <w:lang w:val="it-IT"/>
        </w:rPr>
        <w:t>Fukasawa</w:t>
      </w:r>
      <w:proofErr w:type="spellEnd"/>
    </w:p>
    <w:p w:rsidR="002D53C3" w:rsidRPr="008B3C05" w:rsidRDefault="002D53C3" w:rsidP="002D53C3">
      <w:pPr>
        <w:ind w:right="-142"/>
        <w:rPr>
          <w:rFonts w:ascii="Calibri" w:hAnsi="Calibri" w:cs="GillSans-Light"/>
          <w:b/>
          <w:sz w:val="18"/>
          <w:szCs w:val="18"/>
          <w:lang w:val="it-IT"/>
        </w:rPr>
      </w:pPr>
      <w:r w:rsidRPr="00DF2994">
        <w:rPr>
          <w:rFonts w:ascii="Calibri" w:hAnsi="Calibri" w:cs="GillSans-Light"/>
          <w:b/>
          <w:sz w:val="18"/>
          <w:szCs w:val="18"/>
          <w:lang w:val="it-IT"/>
        </w:rPr>
        <w:t>Milano Design Week - Fuori Sal</w:t>
      </w:r>
      <w:r>
        <w:rPr>
          <w:rFonts w:ascii="Calibri" w:hAnsi="Calibri" w:cs="GillSans-Light"/>
          <w:b/>
          <w:sz w:val="18"/>
          <w:szCs w:val="18"/>
          <w:lang w:val="it-IT"/>
        </w:rPr>
        <w:t>one 2016</w:t>
      </w:r>
    </w:p>
    <w:p w:rsidR="002D53C3" w:rsidRPr="008B3C05" w:rsidRDefault="002D53C3" w:rsidP="002D53C3">
      <w:pPr>
        <w:ind w:right="-142"/>
        <w:rPr>
          <w:rFonts w:ascii="Calibri" w:hAnsi="Calibri" w:cs="GillSans-Light"/>
          <w:b/>
          <w:sz w:val="18"/>
          <w:szCs w:val="18"/>
          <w:lang w:val="it-IT"/>
        </w:rPr>
      </w:pPr>
      <w:r w:rsidRPr="008B3C05">
        <w:rPr>
          <w:rFonts w:ascii="Calibri" w:hAnsi="Calibri" w:cs="GillSans-Light"/>
          <w:b/>
          <w:sz w:val="18"/>
          <w:szCs w:val="18"/>
          <w:lang w:val="it-IT"/>
        </w:rPr>
        <w:t xml:space="preserve">Spazio </w:t>
      </w:r>
      <w:proofErr w:type="spellStart"/>
      <w:r w:rsidRPr="008B3C05">
        <w:rPr>
          <w:rFonts w:ascii="Calibri" w:hAnsi="Calibri" w:cs="GillSans-Light"/>
          <w:b/>
          <w:sz w:val="18"/>
          <w:szCs w:val="18"/>
          <w:lang w:val="it-IT"/>
        </w:rPr>
        <w:t>Alatha</w:t>
      </w:r>
      <w:proofErr w:type="spellEnd"/>
      <w:r w:rsidRPr="008B3C05">
        <w:rPr>
          <w:rFonts w:ascii="Calibri" w:hAnsi="Calibri" w:cs="GillSans-Light"/>
          <w:b/>
          <w:sz w:val="18"/>
          <w:szCs w:val="18"/>
          <w:lang w:val="it-IT"/>
        </w:rPr>
        <w:t xml:space="preserve"> - Via Savona, 37- Milano</w:t>
      </w:r>
    </w:p>
    <w:p w:rsidR="002D53C3" w:rsidRDefault="002D53C3" w:rsidP="002D53C3">
      <w:pPr>
        <w:ind w:right="-142"/>
        <w:rPr>
          <w:rFonts w:ascii="Calibri" w:hAnsi="Calibri" w:cs="GillSans-Light"/>
          <w:b/>
          <w:i/>
          <w:sz w:val="18"/>
          <w:szCs w:val="18"/>
        </w:rPr>
      </w:pPr>
      <w:r>
        <w:rPr>
          <w:rFonts w:ascii="Calibri" w:hAnsi="Calibri" w:cs="GillSans-Light"/>
          <w:b/>
          <w:i/>
          <w:sz w:val="18"/>
          <w:szCs w:val="18"/>
        </w:rPr>
        <w:t>12-17</w:t>
      </w:r>
      <w:r w:rsidRPr="0039267B">
        <w:rPr>
          <w:rFonts w:ascii="Calibri" w:hAnsi="Calibri" w:cs="GillSans-Light"/>
          <w:b/>
          <w:i/>
          <w:sz w:val="18"/>
          <w:szCs w:val="18"/>
        </w:rPr>
        <w:t xml:space="preserve"> April, from 10 am to 9 pm</w:t>
      </w:r>
    </w:p>
    <w:p w:rsidR="002D53C3" w:rsidRPr="00DF2994" w:rsidRDefault="002D53C3" w:rsidP="002D53C3">
      <w:pPr>
        <w:ind w:right="-142"/>
        <w:jc w:val="both"/>
        <w:rPr>
          <w:rFonts w:ascii="Calibri" w:hAnsi="Calibri" w:cs="GillSans-Light"/>
          <w:b/>
          <w:i/>
          <w:sz w:val="18"/>
          <w:szCs w:val="18"/>
          <w:u w:val="single"/>
        </w:rPr>
      </w:pPr>
    </w:p>
    <w:p w:rsidR="002D53C3" w:rsidRPr="0039267B" w:rsidRDefault="002D53C3" w:rsidP="002D53C3">
      <w:pPr>
        <w:ind w:right="-142"/>
        <w:jc w:val="both"/>
        <w:rPr>
          <w:rFonts w:ascii="Calibri" w:hAnsi="Calibri" w:cs="GillSans-Light"/>
          <w:b/>
          <w:sz w:val="18"/>
          <w:szCs w:val="18"/>
        </w:rPr>
      </w:pPr>
      <w:r w:rsidRPr="00DF2994">
        <w:rPr>
          <w:rFonts w:ascii="Calibri" w:hAnsi="Calibri" w:cs="GillSans-Light"/>
          <w:b/>
          <w:sz w:val="18"/>
          <w:szCs w:val="18"/>
        </w:rPr>
        <w:t xml:space="preserve">Naoto </w:t>
      </w:r>
      <w:proofErr w:type="spellStart"/>
      <w:r w:rsidRPr="00DF2994">
        <w:rPr>
          <w:rFonts w:ascii="Calibri" w:hAnsi="Calibri" w:cs="GillSans-Light"/>
          <w:b/>
          <w:sz w:val="18"/>
          <w:szCs w:val="18"/>
        </w:rPr>
        <w:t>Fukasawa</w:t>
      </w:r>
      <w:proofErr w:type="spellEnd"/>
      <w:r w:rsidRPr="00DF2994">
        <w:rPr>
          <w:rFonts w:ascii="Calibri" w:hAnsi="Calibri" w:cs="GillSans-Light"/>
          <w:b/>
          <w:sz w:val="18"/>
          <w:szCs w:val="18"/>
        </w:rPr>
        <w:t xml:space="preserve"> will sign “Unveil”, the refined </w:t>
      </w:r>
      <w:r>
        <w:rPr>
          <w:rFonts w:ascii="Calibri" w:hAnsi="Calibri" w:cs="GillSans-Light"/>
          <w:b/>
          <w:sz w:val="18"/>
          <w:szCs w:val="18"/>
        </w:rPr>
        <w:t>exhibition</w:t>
      </w:r>
      <w:r w:rsidRPr="00DF2994">
        <w:rPr>
          <w:rFonts w:ascii="Calibri" w:hAnsi="Calibri" w:cs="GillSans-Light"/>
          <w:b/>
          <w:sz w:val="18"/>
          <w:szCs w:val="18"/>
        </w:rPr>
        <w:t xml:space="preserve"> for the Milan </w:t>
      </w:r>
      <w:proofErr w:type="spellStart"/>
      <w:r w:rsidRPr="00DF2994">
        <w:rPr>
          <w:rFonts w:ascii="Calibri" w:hAnsi="Calibri" w:cs="GillSans-Light"/>
          <w:b/>
          <w:sz w:val="18"/>
          <w:szCs w:val="18"/>
        </w:rPr>
        <w:t>Fuori</w:t>
      </w:r>
      <w:proofErr w:type="spellEnd"/>
      <w:r w:rsidRPr="00DF2994">
        <w:rPr>
          <w:rFonts w:ascii="Calibri" w:hAnsi="Calibri" w:cs="GillSans-Light"/>
          <w:b/>
          <w:sz w:val="18"/>
          <w:szCs w:val="18"/>
        </w:rPr>
        <w:t xml:space="preserve"> </w:t>
      </w:r>
      <w:proofErr w:type="spellStart"/>
      <w:r w:rsidRPr="00DF2994">
        <w:rPr>
          <w:rFonts w:ascii="Calibri" w:hAnsi="Calibri" w:cs="GillSans-Light"/>
          <w:b/>
          <w:sz w:val="18"/>
          <w:szCs w:val="18"/>
        </w:rPr>
        <w:t>Salone</w:t>
      </w:r>
      <w:proofErr w:type="spellEnd"/>
      <w:r w:rsidRPr="00DF2994">
        <w:rPr>
          <w:rFonts w:ascii="Calibri" w:hAnsi="Calibri" w:cs="GillSans-Light"/>
          <w:b/>
          <w:sz w:val="18"/>
          <w:szCs w:val="18"/>
        </w:rPr>
        <w:t xml:space="preserve"> 2016 event of </w:t>
      </w:r>
      <w:hyperlink r:id="rId5" w:history="1">
        <w:r w:rsidRPr="00826310">
          <w:rPr>
            <w:rStyle w:val="Collegamentoipertestuale"/>
            <w:rFonts w:ascii="Calibri" w:hAnsi="Calibri" w:cs="GillSans-Light"/>
            <w:b/>
            <w:sz w:val="18"/>
            <w:szCs w:val="18"/>
          </w:rPr>
          <w:t>GEOLUXE</w:t>
        </w:r>
      </w:hyperlink>
      <w:r w:rsidRPr="00DF2994">
        <w:rPr>
          <w:rFonts w:ascii="Calibri" w:hAnsi="Calibri"/>
          <w:b/>
          <w:bCs/>
          <w:sz w:val="18"/>
          <w:szCs w:val="18"/>
        </w:rPr>
        <w:t xml:space="preserve">, part of the </w:t>
      </w:r>
      <w:hyperlink r:id="rId6" w:history="1">
        <w:r w:rsidRPr="00826310">
          <w:rPr>
            <w:rStyle w:val="Collegamentoipertestuale"/>
            <w:rFonts w:ascii="Calibri" w:hAnsi="Calibri"/>
            <w:b/>
            <w:bCs/>
            <w:sz w:val="18"/>
            <w:szCs w:val="18"/>
          </w:rPr>
          <w:t>SCG Group</w:t>
        </w:r>
      </w:hyperlink>
      <w:r w:rsidRPr="00DF2994">
        <w:rPr>
          <w:rFonts w:ascii="Calibri" w:hAnsi="Calibri"/>
          <w:b/>
          <w:bCs/>
          <w:sz w:val="18"/>
          <w:szCs w:val="18"/>
        </w:rPr>
        <w:t xml:space="preserve">, </w:t>
      </w:r>
      <w:r w:rsidRPr="00DF2994">
        <w:rPr>
          <w:rFonts w:ascii="Calibri" w:hAnsi="Calibri" w:cs="GillSans-Light"/>
          <w:b/>
          <w:sz w:val="18"/>
          <w:szCs w:val="18"/>
        </w:rPr>
        <w:t>among the leading ASEAN conglomerates.</w:t>
      </w:r>
    </w:p>
    <w:p w:rsidR="002D53C3" w:rsidRPr="0039267B" w:rsidRDefault="002D53C3" w:rsidP="002D53C3">
      <w:pPr>
        <w:ind w:right="-142"/>
        <w:jc w:val="both"/>
        <w:rPr>
          <w:rFonts w:ascii="Calibri" w:hAnsi="Calibri" w:cs="GillSans-Light"/>
          <w:b/>
          <w:sz w:val="18"/>
          <w:szCs w:val="18"/>
        </w:rPr>
      </w:pPr>
    </w:p>
    <w:p w:rsidR="002D53C3" w:rsidRPr="00931780" w:rsidRDefault="002D53C3" w:rsidP="002D53C3">
      <w:pPr>
        <w:ind w:right="-142"/>
        <w:jc w:val="both"/>
        <w:rPr>
          <w:rFonts w:ascii="Calibri" w:hAnsi="Calibri" w:cs="GillSans-Light"/>
          <w:sz w:val="18"/>
          <w:szCs w:val="18"/>
        </w:rPr>
      </w:pPr>
      <w:r w:rsidRPr="00931780">
        <w:rPr>
          <w:rFonts w:ascii="Calibri" w:hAnsi="Calibri" w:cs="GillSans-Light"/>
          <w:b/>
          <w:sz w:val="18"/>
          <w:szCs w:val="18"/>
        </w:rPr>
        <w:t xml:space="preserve">At the </w:t>
      </w:r>
      <w:proofErr w:type="spellStart"/>
      <w:r w:rsidRPr="00931780">
        <w:rPr>
          <w:rFonts w:ascii="Calibri" w:hAnsi="Calibri" w:cs="GillSans-Light"/>
          <w:b/>
          <w:sz w:val="18"/>
          <w:szCs w:val="18"/>
        </w:rPr>
        <w:t>Fuori</w:t>
      </w:r>
      <w:proofErr w:type="spellEnd"/>
      <w:r w:rsidRPr="00931780">
        <w:rPr>
          <w:rFonts w:ascii="Calibri" w:hAnsi="Calibri" w:cs="GillSans-Light"/>
          <w:b/>
          <w:sz w:val="18"/>
          <w:szCs w:val="18"/>
        </w:rPr>
        <w:t xml:space="preserve"> </w:t>
      </w:r>
      <w:proofErr w:type="spellStart"/>
      <w:r w:rsidRPr="00931780">
        <w:rPr>
          <w:rFonts w:ascii="Calibri" w:hAnsi="Calibri" w:cs="GillSans-Light"/>
          <w:b/>
          <w:sz w:val="18"/>
          <w:szCs w:val="18"/>
        </w:rPr>
        <w:t>Salone</w:t>
      </w:r>
      <w:proofErr w:type="spellEnd"/>
      <w:r w:rsidRPr="00931780">
        <w:rPr>
          <w:rFonts w:ascii="Calibri" w:hAnsi="Calibri" w:cs="GillSans-Light"/>
          <w:b/>
          <w:sz w:val="18"/>
          <w:szCs w:val="18"/>
        </w:rPr>
        <w:t xml:space="preserve">, GEOLUXE  (by SCG Group) presents the new versions of its unique </w:t>
      </w:r>
      <w:proofErr w:type="spellStart"/>
      <w:r w:rsidRPr="00931780">
        <w:rPr>
          <w:rFonts w:ascii="Calibri" w:hAnsi="Calibri" w:cs="GillSans-Light"/>
          <w:b/>
          <w:sz w:val="18"/>
          <w:szCs w:val="18"/>
        </w:rPr>
        <w:t>Pyrolithic</w:t>
      </w:r>
      <w:proofErr w:type="spellEnd"/>
      <w:r w:rsidRPr="00931780">
        <w:rPr>
          <w:rFonts w:ascii="Calibri" w:hAnsi="Calibri" w:cs="GillSans-Light"/>
          <w:b/>
          <w:sz w:val="18"/>
          <w:szCs w:val="18"/>
        </w:rPr>
        <w:t xml:space="preserve">® Stone, a breakthrough material </w:t>
      </w:r>
      <w:r w:rsidRPr="00931780">
        <w:rPr>
          <w:rFonts w:ascii="Calibri" w:hAnsi="Calibri" w:cs="GillSans-Light"/>
          <w:sz w:val="18"/>
          <w:szCs w:val="18"/>
        </w:rPr>
        <w:t xml:space="preserve">of natural origin, inspired by unparalleled nobility of the world’s finest marble with superior technical performance, made from a complex mixture of mineral-based materials through a patented </w:t>
      </w:r>
      <w:proofErr w:type="spellStart"/>
      <w:r w:rsidRPr="00931780">
        <w:rPr>
          <w:rFonts w:ascii="Calibri" w:hAnsi="Calibri" w:cs="GillSans-Light"/>
          <w:sz w:val="18"/>
          <w:szCs w:val="18"/>
        </w:rPr>
        <w:t>GeoMimicry</w:t>
      </w:r>
      <w:proofErr w:type="spellEnd"/>
      <w:r w:rsidRPr="00931780">
        <w:rPr>
          <w:rFonts w:ascii="Calibri" w:hAnsi="Calibri" w:cs="GillSans-Light"/>
          <w:sz w:val="18"/>
          <w:szCs w:val="18"/>
        </w:rPr>
        <w:t>® Forming Technology which enables realistic marble-like veins throughout slab body.</w:t>
      </w:r>
    </w:p>
    <w:p w:rsidR="002D53C3" w:rsidRPr="00931780" w:rsidRDefault="002D53C3" w:rsidP="002D53C3">
      <w:pPr>
        <w:ind w:right="-142"/>
        <w:jc w:val="both"/>
        <w:rPr>
          <w:rFonts w:ascii="Calibri" w:hAnsi="Calibri" w:cs="GillSans-Light"/>
          <w:sz w:val="18"/>
          <w:szCs w:val="18"/>
        </w:rPr>
      </w:pPr>
      <w:r w:rsidRPr="00931780">
        <w:rPr>
          <w:rFonts w:ascii="Calibri" w:hAnsi="Calibri" w:cs="GillSans-Light"/>
          <w:sz w:val="18"/>
          <w:szCs w:val="18"/>
        </w:rPr>
        <w:t>Thanks to its perfect characteristics overcoming imperfections of natural stones and most of other surface materials, GEOLUXE® offers an ultimate combination of elegance and performance alongside low requirement of maintenance to be used for example for residential surfaces (kitchen, bathroom and living), counter top, swimming pool bar, etc.</w:t>
      </w:r>
    </w:p>
    <w:p w:rsidR="002D53C3" w:rsidRPr="00931780" w:rsidRDefault="002D53C3" w:rsidP="002D53C3">
      <w:pPr>
        <w:ind w:right="-142"/>
        <w:jc w:val="both"/>
        <w:rPr>
          <w:rFonts w:ascii="Calibri" w:hAnsi="Calibri" w:cs="GillSans-Light"/>
          <w:sz w:val="18"/>
          <w:szCs w:val="18"/>
        </w:rPr>
      </w:pPr>
    </w:p>
    <w:p w:rsidR="002D53C3" w:rsidRPr="00931780" w:rsidRDefault="002D53C3" w:rsidP="002D53C3">
      <w:pPr>
        <w:ind w:right="-142"/>
        <w:jc w:val="both"/>
        <w:rPr>
          <w:rFonts w:ascii="Calibri" w:hAnsi="Calibri" w:cs="GillSans-Light"/>
          <w:sz w:val="18"/>
          <w:szCs w:val="18"/>
        </w:rPr>
      </w:pPr>
      <w:r w:rsidRPr="00931780">
        <w:rPr>
          <w:rFonts w:ascii="Calibri" w:hAnsi="Calibri" w:cs="GillSans-Light"/>
          <w:b/>
          <w:sz w:val="18"/>
          <w:szCs w:val="18"/>
        </w:rPr>
        <w:t xml:space="preserve">The exhibition presents the new </w:t>
      </w:r>
      <w:proofErr w:type="spellStart"/>
      <w:r w:rsidRPr="00931780">
        <w:rPr>
          <w:rFonts w:ascii="Calibri" w:hAnsi="Calibri" w:cs="GillSans-Light"/>
          <w:b/>
          <w:sz w:val="18"/>
          <w:szCs w:val="18"/>
        </w:rPr>
        <w:t>Eramo</w:t>
      </w:r>
      <w:proofErr w:type="spellEnd"/>
      <w:r w:rsidRPr="00931780">
        <w:rPr>
          <w:rFonts w:ascii="Calibri" w:hAnsi="Calibri" w:cs="GillSans-Light"/>
          <w:b/>
          <w:sz w:val="18"/>
          <w:szCs w:val="18"/>
        </w:rPr>
        <w:t xml:space="preserve"> and </w:t>
      </w:r>
      <w:proofErr w:type="spellStart"/>
      <w:r w:rsidRPr="00931780">
        <w:rPr>
          <w:rFonts w:ascii="Calibri" w:hAnsi="Calibri" w:cs="GillSans-Light"/>
          <w:b/>
          <w:sz w:val="18"/>
          <w:szCs w:val="18"/>
        </w:rPr>
        <w:t>Palizza</w:t>
      </w:r>
      <w:proofErr w:type="spellEnd"/>
      <w:r w:rsidRPr="00931780">
        <w:rPr>
          <w:rFonts w:ascii="Calibri" w:hAnsi="Calibri" w:cs="GillSans-Light"/>
          <w:b/>
          <w:sz w:val="18"/>
          <w:szCs w:val="18"/>
        </w:rPr>
        <w:t xml:space="preserve"> versions</w:t>
      </w:r>
      <w:r w:rsidRPr="00931780">
        <w:rPr>
          <w:rFonts w:ascii="Calibri" w:hAnsi="Calibri" w:cs="GillSans-Light"/>
          <w:sz w:val="18"/>
          <w:szCs w:val="18"/>
        </w:rPr>
        <w:t xml:space="preserve">, both presented in large slabs of 140x320 cm with 20 mm. thickness, suitable for counter top. The first is inspired by Eramosa, a natural Canadian marble whose particular </w:t>
      </w:r>
      <w:proofErr w:type="spellStart"/>
      <w:r w:rsidRPr="00931780">
        <w:rPr>
          <w:rFonts w:ascii="Calibri" w:hAnsi="Calibri" w:cs="GillSans-Light"/>
          <w:sz w:val="18"/>
          <w:szCs w:val="18"/>
        </w:rPr>
        <w:t>veinings</w:t>
      </w:r>
      <w:proofErr w:type="spellEnd"/>
      <w:r w:rsidRPr="00931780">
        <w:rPr>
          <w:rFonts w:ascii="Calibri" w:hAnsi="Calibri" w:cs="GillSans-Light"/>
          <w:sz w:val="18"/>
          <w:szCs w:val="18"/>
        </w:rPr>
        <w:t xml:space="preserve"> resemble the earth </w:t>
      </w:r>
      <w:proofErr w:type="spellStart"/>
      <w:r w:rsidRPr="00931780">
        <w:rPr>
          <w:rFonts w:ascii="Calibri" w:hAnsi="Calibri" w:cs="GillSans-Light"/>
          <w:sz w:val="18"/>
          <w:szCs w:val="18"/>
        </w:rPr>
        <w:t>colours</w:t>
      </w:r>
      <w:proofErr w:type="spellEnd"/>
      <w:r w:rsidRPr="00931780">
        <w:rPr>
          <w:rFonts w:ascii="Calibri" w:hAnsi="Calibri" w:cs="GillSans-Light"/>
          <w:sz w:val="18"/>
          <w:szCs w:val="18"/>
        </w:rPr>
        <w:t xml:space="preserve">, while </w:t>
      </w:r>
      <w:proofErr w:type="spellStart"/>
      <w:r w:rsidRPr="00931780">
        <w:rPr>
          <w:rFonts w:ascii="Calibri" w:hAnsi="Calibri" w:cs="GillSans-Light"/>
          <w:sz w:val="18"/>
          <w:szCs w:val="18"/>
        </w:rPr>
        <w:t>Palizza</w:t>
      </w:r>
      <w:proofErr w:type="spellEnd"/>
      <w:r w:rsidRPr="00931780">
        <w:rPr>
          <w:rFonts w:ascii="Calibri" w:hAnsi="Calibri" w:cs="GillSans-Light"/>
          <w:sz w:val="18"/>
          <w:szCs w:val="18"/>
        </w:rPr>
        <w:t xml:space="preserve"> reflects the </w:t>
      </w:r>
      <w:proofErr w:type="spellStart"/>
      <w:r w:rsidRPr="00931780">
        <w:rPr>
          <w:rFonts w:ascii="Calibri" w:hAnsi="Calibri" w:cs="GillSans-Light"/>
          <w:sz w:val="18"/>
          <w:szCs w:val="18"/>
        </w:rPr>
        <w:t>Palissandro</w:t>
      </w:r>
      <w:proofErr w:type="spellEnd"/>
      <w:r w:rsidRPr="00931780">
        <w:rPr>
          <w:rFonts w:ascii="Calibri" w:hAnsi="Calibri" w:cs="GillSans-Light"/>
          <w:sz w:val="18"/>
          <w:szCs w:val="18"/>
        </w:rPr>
        <w:t xml:space="preserve">, a fine-grained, veined white marble found in the Dolomites. </w:t>
      </w:r>
    </w:p>
    <w:p w:rsidR="002D53C3" w:rsidRPr="00931780" w:rsidRDefault="002D53C3" w:rsidP="002D53C3">
      <w:pPr>
        <w:ind w:right="-142"/>
        <w:jc w:val="both"/>
        <w:rPr>
          <w:rFonts w:ascii="Calibri" w:hAnsi="Calibri" w:cs="GillSans-Light"/>
          <w:sz w:val="18"/>
          <w:szCs w:val="18"/>
        </w:rPr>
      </w:pPr>
      <w:r w:rsidRPr="00931780">
        <w:rPr>
          <w:rFonts w:ascii="Calibri" w:hAnsi="Calibri" w:cs="GillSans-Light"/>
          <w:sz w:val="18"/>
          <w:szCs w:val="18"/>
        </w:rPr>
        <w:t xml:space="preserve">The refined Milan set-up will also present the 10 mm thickness (size 60x120 cm) slabs, ideal for wall coverings and floor surfaces.   </w:t>
      </w:r>
    </w:p>
    <w:p w:rsidR="002D53C3" w:rsidRPr="00931780" w:rsidRDefault="002D53C3" w:rsidP="002D53C3">
      <w:pPr>
        <w:ind w:right="-142"/>
        <w:jc w:val="both"/>
        <w:rPr>
          <w:rFonts w:ascii="Calibri" w:hAnsi="Calibri" w:cs="GillSans-Light"/>
          <w:sz w:val="18"/>
          <w:szCs w:val="18"/>
        </w:rPr>
      </w:pPr>
    </w:p>
    <w:p w:rsidR="002D53C3" w:rsidRPr="005757C4" w:rsidRDefault="002D53C3" w:rsidP="002D53C3">
      <w:pPr>
        <w:ind w:right="-142"/>
        <w:jc w:val="both"/>
        <w:rPr>
          <w:rFonts w:ascii="Calibri" w:hAnsi="Calibri" w:cs="GillSans-Light"/>
          <w:i/>
          <w:sz w:val="18"/>
          <w:szCs w:val="18"/>
        </w:rPr>
      </w:pPr>
      <w:r w:rsidRPr="00931780">
        <w:rPr>
          <w:rFonts w:ascii="Calibri" w:hAnsi="Calibri" w:cs="GillSans-Light"/>
          <w:sz w:val="18"/>
          <w:szCs w:val="18"/>
        </w:rPr>
        <w:t xml:space="preserve">At the </w:t>
      </w:r>
      <w:proofErr w:type="spellStart"/>
      <w:r w:rsidRPr="00931780">
        <w:rPr>
          <w:rFonts w:ascii="Calibri" w:hAnsi="Calibri" w:cs="GillSans-Light"/>
          <w:sz w:val="18"/>
          <w:szCs w:val="18"/>
        </w:rPr>
        <w:t>Fuori</w:t>
      </w:r>
      <w:proofErr w:type="spellEnd"/>
      <w:r w:rsidRPr="00931780">
        <w:rPr>
          <w:rFonts w:ascii="Calibri" w:hAnsi="Calibri" w:cs="GillSans-Light"/>
          <w:sz w:val="18"/>
          <w:szCs w:val="18"/>
        </w:rPr>
        <w:t xml:space="preserve"> </w:t>
      </w:r>
      <w:proofErr w:type="spellStart"/>
      <w:r w:rsidRPr="00931780">
        <w:rPr>
          <w:rFonts w:ascii="Calibri" w:hAnsi="Calibri" w:cs="GillSans-Light"/>
          <w:sz w:val="18"/>
          <w:szCs w:val="18"/>
        </w:rPr>
        <w:t>Salone</w:t>
      </w:r>
      <w:proofErr w:type="spellEnd"/>
      <w:r w:rsidRPr="00931780">
        <w:rPr>
          <w:rFonts w:ascii="Calibri" w:hAnsi="Calibri" w:cs="GillSans-Light"/>
          <w:sz w:val="18"/>
          <w:szCs w:val="18"/>
        </w:rPr>
        <w:t xml:space="preserve"> exhibition </w:t>
      </w:r>
      <w:r w:rsidRPr="00931780">
        <w:rPr>
          <w:rFonts w:ascii="Calibri" w:hAnsi="Calibri" w:cs="GillSans-Light"/>
          <w:b/>
          <w:sz w:val="18"/>
          <w:szCs w:val="18"/>
        </w:rPr>
        <w:t xml:space="preserve">Naoto </w:t>
      </w:r>
      <w:proofErr w:type="spellStart"/>
      <w:r w:rsidRPr="00931780">
        <w:rPr>
          <w:rFonts w:ascii="Calibri" w:hAnsi="Calibri" w:cs="GillSans-Light"/>
          <w:b/>
          <w:sz w:val="18"/>
          <w:szCs w:val="18"/>
        </w:rPr>
        <w:t>Fukasawa</w:t>
      </w:r>
      <w:proofErr w:type="spellEnd"/>
      <w:r w:rsidRPr="00931780">
        <w:rPr>
          <w:rFonts w:ascii="Calibri" w:hAnsi="Calibri" w:cs="GillSans-Light"/>
          <w:b/>
          <w:sz w:val="18"/>
          <w:szCs w:val="18"/>
        </w:rPr>
        <w:t xml:space="preserve"> will unveil GEOLUXE’s uniqueness through pureness and lightness</w:t>
      </w:r>
      <w:r w:rsidRPr="00931780">
        <w:rPr>
          <w:rFonts w:ascii="Calibri" w:hAnsi="Calibri" w:cs="GillSans-Light"/>
          <w:sz w:val="18"/>
          <w:szCs w:val="18"/>
        </w:rPr>
        <w:t xml:space="preserve">, presenting the essential values of this outstanding material through the grace of his essential project approach, as he said: </w:t>
      </w:r>
      <w:r w:rsidRPr="00931780">
        <w:rPr>
          <w:rFonts w:ascii="Calibri" w:hAnsi="Calibri" w:cs="GillSans-Light"/>
          <w:i/>
          <w:sz w:val="18"/>
          <w:szCs w:val="18"/>
        </w:rPr>
        <w:t>"In order to express the essence of GEOLUXE, I felt that having thin slabs that are cut from massive stones or having massive stones themselves could be a ri</w:t>
      </w:r>
      <w:r w:rsidRPr="005757C4">
        <w:rPr>
          <w:rFonts w:ascii="Calibri" w:hAnsi="Calibri" w:cs="GillSans-Light"/>
          <w:i/>
          <w:sz w:val="18"/>
          <w:szCs w:val="18"/>
        </w:rPr>
        <w:t>ght metaphor. I created these sculptural pieces based on such a thought in my mind."</w:t>
      </w:r>
    </w:p>
    <w:p w:rsidR="002D53C3" w:rsidRDefault="002D53C3" w:rsidP="002D53C3">
      <w:pPr>
        <w:ind w:right="-142"/>
        <w:jc w:val="both"/>
      </w:pPr>
    </w:p>
    <w:p w:rsidR="002D53C3" w:rsidRPr="00931780" w:rsidRDefault="002D53C3" w:rsidP="002D53C3">
      <w:pPr>
        <w:ind w:right="-142"/>
        <w:jc w:val="both"/>
        <w:rPr>
          <w:rFonts w:ascii="Calibri" w:hAnsi="Calibri" w:cs="GillSans-Light"/>
          <w:b/>
          <w:sz w:val="18"/>
          <w:szCs w:val="18"/>
        </w:rPr>
      </w:pPr>
      <w:r w:rsidRPr="00931780">
        <w:rPr>
          <w:rFonts w:ascii="Calibri" w:hAnsi="Calibri" w:cs="GillSans-Light"/>
          <w:b/>
          <w:sz w:val="18"/>
          <w:szCs w:val="18"/>
        </w:rPr>
        <w:t>Exhibition images attached</w:t>
      </w:r>
    </w:p>
    <w:p w:rsidR="002D53C3" w:rsidRPr="00931780" w:rsidRDefault="002D53C3" w:rsidP="002D53C3">
      <w:pPr>
        <w:ind w:right="-142"/>
        <w:jc w:val="both"/>
        <w:rPr>
          <w:rFonts w:ascii="Calibri" w:hAnsi="Calibri" w:cs="GillSans-Light"/>
          <w:b/>
          <w:sz w:val="18"/>
          <w:szCs w:val="18"/>
        </w:rPr>
      </w:pPr>
      <w:r w:rsidRPr="00931780">
        <w:rPr>
          <w:rFonts w:ascii="Calibri" w:hAnsi="Calibri" w:cs="GillSans-Light"/>
          <w:b/>
          <w:sz w:val="18"/>
          <w:szCs w:val="18"/>
        </w:rPr>
        <w:t>Credits: @</w:t>
      </w:r>
      <w:proofErr w:type="spellStart"/>
      <w:r w:rsidRPr="00931780">
        <w:rPr>
          <w:rFonts w:ascii="Calibri" w:hAnsi="Calibri" w:cs="GillSans-Light"/>
          <w:b/>
          <w:sz w:val="18"/>
          <w:szCs w:val="18"/>
        </w:rPr>
        <w:t>Gionata</w:t>
      </w:r>
      <w:proofErr w:type="spellEnd"/>
      <w:r w:rsidRPr="00931780">
        <w:rPr>
          <w:rFonts w:ascii="Calibri" w:hAnsi="Calibri" w:cs="GillSans-Light"/>
          <w:b/>
          <w:sz w:val="18"/>
          <w:szCs w:val="18"/>
        </w:rPr>
        <w:t xml:space="preserve"> </w:t>
      </w:r>
      <w:proofErr w:type="spellStart"/>
      <w:r w:rsidRPr="00931780">
        <w:rPr>
          <w:rFonts w:ascii="Calibri" w:hAnsi="Calibri" w:cs="GillSans-Light"/>
          <w:b/>
          <w:sz w:val="18"/>
          <w:szCs w:val="18"/>
        </w:rPr>
        <w:t>Xerra</w:t>
      </w:r>
      <w:proofErr w:type="spellEnd"/>
      <w:r w:rsidRPr="00931780">
        <w:rPr>
          <w:rFonts w:ascii="Calibri" w:hAnsi="Calibri" w:cs="GillSans-Light"/>
          <w:b/>
          <w:sz w:val="18"/>
          <w:szCs w:val="18"/>
        </w:rPr>
        <w:t xml:space="preserve"> Studio</w:t>
      </w:r>
    </w:p>
    <w:p w:rsidR="002D53C3" w:rsidRPr="00931780" w:rsidRDefault="002D53C3" w:rsidP="002D53C3">
      <w:pPr>
        <w:ind w:right="-142"/>
        <w:jc w:val="both"/>
        <w:rPr>
          <w:rFonts w:ascii="Calibri" w:hAnsi="Calibri" w:cs="GillSans-Light"/>
          <w:b/>
          <w:color w:val="FF0000"/>
          <w:sz w:val="18"/>
          <w:szCs w:val="18"/>
        </w:rPr>
      </w:pPr>
    </w:p>
    <w:p w:rsidR="002D53C3" w:rsidRPr="00931780" w:rsidRDefault="002D53C3" w:rsidP="002D53C3">
      <w:pPr>
        <w:ind w:right="-142"/>
        <w:rPr>
          <w:rFonts w:ascii="Calibri" w:hAnsi="Calibri" w:cs="GillSans-Light"/>
          <w:b/>
          <w:i/>
          <w:sz w:val="18"/>
          <w:szCs w:val="18"/>
        </w:rPr>
      </w:pPr>
    </w:p>
    <w:p w:rsidR="002D53C3" w:rsidRPr="0047085A" w:rsidRDefault="002D53C3" w:rsidP="002D53C3">
      <w:pPr>
        <w:ind w:right="-142"/>
        <w:jc w:val="both"/>
        <w:rPr>
          <w:rFonts w:ascii="Calibri" w:hAnsi="Calibri" w:cs="GillSans-Light"/>
          <w:i/>
          <w:sz w:val="18"/>
          <w:szCs w:val="18"/>
        </w:rPr>
      </w:pPr>
      <w:r w:rsidRPr="0047085A">
        <w:rPr>
          <w:rFonts w:ascii="Calibri" w:hAnsi="Calibri" w:cs="GillSans-Light"/>
          <w:i/>
          <w:sz w:val="18"/>
          <w:szCs w:val="18"/>
        </w:rPr>
        <w:t>Thanks to B&amp;B Italia for the furniture supply - </w:t>
      </w:r>
      <w:hyperlink r:id="rId7" w:history="1">
        <w:r w:rsidRPr="0047085A">
          <w:rPr>
            <w:rFonts w:ascii="Calibri" w:hAnsi="Calibri" w:cs="GillSans-Light"/>
            <w:i/>
            <w:sz w:val="18"/>
            <w:szCs w:val="18"/>
          </w:rPr>
          <w:t>www.bebitalia.com</w:t>
        </w:r>
      </w:hyperlink>
    </w:p>
    <w:p w:rsidR="002D53C3" w:rsidRDefault="002D53C3" w:rsidP="002D53C3">
      <w:pPr>
        <w:ind w:right="-142"/>
        <w:jc w:val="both"/>
        <w:rPr>
          <w:rFonts w:ascii="Calibri" w:hAnsi="Calibri" w:cs="GillSans-Light"/>
          <w:i/>
          <w:sz w:val="18"/>
          <w:szCs w:val="18"/>
          <w:u w:val="single"/>
        </w:rPr>
      </w:pPr>
    </w:p>
    <w:p w:rsidR="002D53C3" w:rsidRPr="002F6374" w:rsidRDefault="002D53C3" w:rsidP="002D53C3">
      <w:pPr>
        <w:ind w:right="-142"/>
        <w:rPr>
          <w:rFonts w:ascii="Calibri" w:hAnsi="Calibri" w:cs="GillSans-Light"/>
          <w:b/>
          <w:i/>
          <w:sz w:val="18"/>
          <w:szCs w:val="18"/>
        </w:rPr>
      </w:pPr>
    </w:p>
    <w:p w:rsidR="002D53C3" w:rsidRPr="002F6374" w:rsidRDefault="002D53C3" w:rsidP="002D53C3">
      <w:pPr>
        <w:ind w:right="-142"/>
        <w:jc w:val="both"/>
        <w:rPr>
          <w:rFonts w:ascii="Calibri" w:hAnsi="Calibri" w:cs="GillSans-Light"/>
          <w:sz w:val="16"/>
          <w:szCs w:val="16"/>
        </w:rPr>
      </w:pPr>
    </w:p>
    <w:p w:rsidR="002D53C3" w:rsidRPr="002F6374" w:rsidRDefault="002D53C3" w:rsidP="002D53C3">
      <w:pPr>
        <w:ind w:right="-142"/>
        <w:jc w:val="both"/>
        <w:rPr>
          <w:rFonts w:ascii="Calibri" w:hAnsi="Calibri" w:cs="GillSans-Light"/>
          <w:sz w:val="16"/>
          <w:szCs w:val="16"/>
        </w:rPr>
      </w:pPr>
    </w:p>
    <w:p w:rsidR="002D53C3" w:rsidRPr="005757C4" w:rsidRDefault="002D53C3" w:rsidP="002D53C3">
      <w:pPr>
        <w:ind w:right="-142"/>
        <w:jc w:val="both"/>
        <w:rPr>
          <w:rFonts w:ascii="Calibri" w:hAnsi="Calibri" w:cs="GillSans-Light"/>
          <w:b/>
          <w:i/>
          <w:color w:val="000000"/>
          <w:sz w:val="16"/>
          <w:szCs w:val="16"/>
        </w:rPr>
      </w:pPr>
      <w:r w:rsidRPr="005757C4">
        <w:rPr>
          <w:rFonts w:ascii="Calibri" w:hAnsi="Calibri" w:cs="GillSans-Light"/>
          <w:b/>
          <w:i/>
          <w:color w:val="000000"/>
          <w:sz w:val="16"/>
          <w:szCs w:val="16"/>
        </w:rPr>
        <w:t>GEOLUXE  (by SCG Group)</w:t>
      </w:r>
    </w:p>
    <w:p w:rsidR="002D53C3" w:rsidRDefault="002D53C3" w:rsidP="002D53C3">
      <w:pPr>
        <w:ind w:right="-142"/>
        <w:jc w:val="both"/>
        <w:rPr>
          <w:rFonts w:ascii="Calibri" w:hAnsi="Calibri" w:cs="GillSans-Light"/>
          <w:i/>
          <w:color w:val="000000"/>
          <w:sz w:val="16"/>
          <w:szCs w:val="16"/>
        </w:rPr>
      </w:pPr>
      <w:r w:rsidRPr="005757C4">
        <w:rPr>
          <w:rFonts w:ascii="Calibri" w:hAnsi="Calibri" w:cs="GillSans-Light"/>
          <w:color w:val="000000"/>
          <w:sz w:val="16"/>
          <w:szCs w:val="16"/>
        </w:rPr>
        <w:t>GEOLUXE  (by SCG Group)</w:t>
      </w:r>
      <w:r>
        <w:rPr>
          <w:rFonts w:ascii="Calibri" w:hAnsi="Calibri" w:cs="GillSans-Light"/>
          <w:color w:val="000000"/>
          <w:sz w:val="16"/>
          <w:szCs w:val="16"/>
        </w:rPr>
        <w:t xml:space="preserve"> </w:t>
      </w:r>
      <w:r w:rsidRPr="005757C4">
        <w:rPr>
          <w:rFonts w:ascii="Calibri" w:hAnsi="Calibri" w:cs="GillSans-Light"/>
          <w:i/>
          <w:color w:val="000000"/>
          <w:sz w:val="16"/>
          <w:szCs w:val="16"/>
        </w:rPr>
        <w:t xml:space="preserve">is the result of the hardworking effort of more than 50 SCG innovators in collaboration with world-class expert from around the world. It takes over ten years to achieve this innovation. The patent of this innovation has been registered in over 20 countries in the US, Europe, and Asia. </w:t>
      </w:r>
    </w:p>
    <w:p w:rsidR="002D53C3" w:rsidRPr="009301BB" w:rsidRDefault="002D53C3" w:rsidP="002D53C3">
      <w:pPr>
        <w:ind w:right="-142"/>
        <w:jc w:val="both"/>
        <w:rPr>
          <w:rFonts w:ascii="Calibri" w:hAnsi="Calibri" w:cs="GillSans-Light"/>
          <w:i/>
          <w:color w:val="000000"/>
          <w:sz w:val="16"/>
          <w:szCs w:val="16"/>
        </w:rPr>
      </w:pPr>
      <w:r w:rsidRPr="005757C4">
        <w:rPr>
          <w:rFonts w:ascii="Calibri" w:hAnsi="Calibri" w:cs="GillSans-Light"/>
          <w:i/>
          <w:color w:val="000000"/>
          <w:sz w:val="16"/>
          <w:szCs w:val="16"/>
        </w:rPr>
        <w:t xml:space="preserve">SCG invested over 40 million US in this project to manufacture and distribute variety of luxury stones all over the world, mainly In US, Canada, Australia and </w:t>
      </w:r>
      <w:r>
        <w:rPr>
          <w:rFonts w:ascii="Calibri" w:hAnsi="Calibri" w:cs="GillSans-Light"/>
          <w:i/>
          <w:color w:val="000000"/>
          <w:sz w:val="16"/>
          <w:szCs w:val="16"/>
        </w:rPr>
        <w:t xml:space="preserve">South East Asia. Production plants </w:t>
      </w:r>
      <w:r w:rsidRPr="009301BB">
        <w:rPr>
          <w:rFonts w:ascii="Calibri" w:hAnsi="Calibri" w:cs="GillSans-Light"/>
          <w:i/>
          <w:color w:val="000000"/>
          <w:sz w:val="16"/>
          <w:szCs w:val="16"/>
        </w:rPr>
        <w:t>are located in T</w:t>
      </w:r>
      <w:r>
        <w:rPr>
          <w:rFonts w:ascii="Calibri" w:hAnsi="Calibri" w:cs="GillSans-Light"/>
          <w:i/>
          <w:color w:val="000000"/>
          <w:sz w:val="16"/>
          <w:szCs w:val="16"/>
        </w:rPr>
        <w:t xml:space="preserve">hailand with an </w:t>
      </w:r>
      <w:r w:rsidRPr="009301BB">
        <w:rPr>
          <w:rFonts w:ascii="Calibri" w:hAnsi="Calibri" w:cs="GillSans-Light"/>
          <w:i/>
          <w:color w:val="000000"/>
          <w:sz w:val="16"/>
          <w:szCs w:val="16"/>
        </w:rPr>
        <w:t xml:space="preserve">annual production capacity of about 200,000 square </w:t>
      </w:r>
      <w:r>
        <w:rPr>
          <w:rFonts w:ascii="Calibri" w:hAnsi="Calibri" w:cs="GillSans-Light"/>
          <w:i/>
          <w:color w:val="000000"/>
          <w:sz w:val="16"/>
          <w:szCs w:val="16"/>
        </w:rPr>
        <w:t>meters.</w:t>
      </w:r>
    </w:p>
    <w:p w:rsidR="002D53C3" w:rsidRPr="00AE0695" w:rsidRDefault="002D53C3" w:rsidP="002D53C3">
      <w:pPr>
        <w:autoSpaceDE w:val="0"/>
        <w:autoSpaceDN w:val="0"/>
        <w:adjustRightInd w:val="0"/>
        <w:ind w:right="-142"/>
        <w:jc w:val="both"/>
        <w:rPr>
          <w:rFonts w:ascii="Calibri" w:hAnsi="Calibri" w:cs="GillSans-Light"/>
          <w:b/>
          <w:i/>
          <w:sz w:val="16"/>
          <w:szCs w:val="16"/>
        </w:rPr>
      </w:pPr>
    </w:p>
    <w:p w:rsidR="002D53C3" w:rsidRPr="0039267B" w:rsidRDefault="002D53C3" w:rsidP="002D53C3">
      <w:pPr>
        <w:autoSpaceDE w:val="0"/>
        <w:autoSpaceDN w:val="0"/>
        <w:adjustRightInd w:val="0"/>
        <w:ind w:right="-142"/>
        <w:jc w:val="both"/>
        <w:rPr>
          <w:rFonts w:ascii="Calibri" w:hAnsi="Calibri" w:cs="GillSans-Light"/>
          <w:i/>
          <w:sz w:val="16"/>
          <w:szCs w:val="16"/>
        </w:rPr>
      </w:pPr>
    </w:p>
    <w:p w:rsidR="002D53C3" w:rsidRPr="0039267B" w:rsidRDefault="002D53C3" w:rsidP="002D53C3">
      <w:pPr>
        <w:ind w:right="-142"/>
        <w:jc w:val="both"/>
        <w:rPr>
          <w:rFonts w:ascii="Calibri" w:hAnsi="Calibri" w:cs="GillSans-Light"/>
          <w:b/>
          <w:i/>
          <w:color w:val="000000"/>
          <w:sz w:val="16"/>
          <w:szCs w:val="16"/>
        </w:rPr>
      </w:pPr>
      <w:r w:rsidRPr="0039267B">
        <w:rPr>
          <w:rFonts w:ascii="Calibri" w:hAnsi="Calibri" w:cs="GillSans-Light"/>
          <w:b/>
          <w:i/>
          <w:color w:val="000000"/>
          <w:sz w:val="16"/>
          <w:szCs w:val="16"/>
        </w:rPr>
        <w:t>SCG</w:t>
      </w:r>
    </w:p>
    <w:p w:rsidR="002D53C3" w:rsidRPr="0039267B" w:rsidRDefault="002D53C3" w:rsidP="002D53C3">
      <w:pPr>
        <w:ind w:right="-142"/>
        <w:jc w:val="both"/>
        <w:rPr>
          <w:rFonts w:ascii="Calibri" w:hAnsi="Calibri" w:cs="GillSans-Light"/>
          <w:i/>
          <w:color w:val="000000"/>
          <w:sz w:val="16"/>
          <w:szCs w:val="16"/>
        </w:rPr>
      </w:pPr>
      <w:r w:rsidRPr="005757C4">
        <w:rPr>
          <w:rFonts w:ascii="Calibri" w:hAnsi="Calibri" w:cs="GillSans-Light"/>
          <w:i/>
          <w:color w:val="000000"/>
          <w:sz w:val="16"/>
          <w:szCs w:val="16"/>
        </w:rPr>
        <w:t>As a leading business conglomerate in the ASEAN region, SCG has carried out business in line with the sustainable development approach under good corporate governance principles for more than 100 years. SCG was establish in  1913.Since its founding SCG has grown and expanded into a diversified group of operations encompassing three core business units: SCG Cement-Building Materials, SCG Chemicals and SCG Packaging. Nowadays has 290+ companies subsidiaries and associates with 15</w:t>
      </w:r>
      <w:r>
        <w:rPr>
          <w:rFonts w:ascii="Calibri" w:hAnsi="Calibri" w:cs="GillSans-Light"/>
          <w:i/>
          <w:color w:val="000000"/>
          <w:sz w:val="16"/>
          <w:szCs w:val="16"/>
        </w:rPr>
        <w:t xml:space="preserve"> billion</w:t>
      </w:r>
      <w:r w:rsidRPr="005757C4">
        <w:rPr>
          <w:rFonts w:ascii="Calibri" w:hAnsi="Calibri" w:cs="GillSans-Light"/>
          <w:i/>
          <w:color w:val="000000"/>
          <w:sz w:val="16"/>
          <w:szCs w:val="16"/>
        </w:rPr>
        <w:t xml:space="preserve"> USD consolidated revenue and 50.000+ employees, 15.000 of them as overseas staffs. SCG is one of the most admired sustainable business leaders in ASEAN. With top class professionals, it commits to innovate higher valued products &amp; services to all stakeholders, as well corporate governance, social responsibility, and environmental conservation. SCG has been awarded Sector Leader in Building Materials &amp; Fixtures in the Dow Jones Sustainability Indexes (DJSI) by  </w:t>
      </w:r>
      <w:proofErr w:type="spellStart"/>
      <w:r w:rsidRPr="005757C4">
        <w:rPr>
          <w:rFonts w:ascii="Calibri" w:hAnsi="Calibri" w:cs="GillSans-Light"/>
          <w:i/>
          <w:color w:val="000000"/>
          <w:sz w:val="16"/>
          <w:szCs w:val="16"/>
        </w:rPr>
        <w:t>Robeco</w:t>
      </w:r>
      <w:proofErr w:type="spellEnd"/>
      <w:r w:rsidRPr="005757C4">
        <w:rPr>
          <w:rFonts w:ascii="Calibri" w:hAnsi="Calibri" w:cs="GillSans-Light"/>
          <w:i/>
          <w:color w:val="000000"/>
          <w:sz w:val="16"/>
          <w:szCs w:val="16"/>
        </w:rPr>
        <w:t xml:space="preserve"> Sustainable Asset Management (</w:t>
      </w:r>
      <w:proofErr w:type="spellStart"/>
      <w:r w:rsidRPr="005757C4">
        <w:rPr>
          <w:rFonts w:ascii="Calibri" w:hAnsi="Calibri" w:cs="GillSans-Light"/>
          <w:i/>
          <w:color w:val="000000"/>
          <w:sz w:val="16"/>
          <w:szCs w:val="16"/>
        </w:rPr>
        <w:t>RobecoSAM</w:t>
      </w:r>
      <w:proofErr w:type="spellEnd"/>
      <w:r w:rsidRPr="005757C4">
        <w:rPr>
          <w:rFonts w:ascii="Calibri" w:hAnsi="Calibri" w:cs="GillSans-Light"/>
          <w:i/>
          <w:color w:val="000000"/>
          <w:sz w:val="16"/>
          <w:szCs w:val="16"/>
        </w:rPr>
        <w:t>) for four consecutive years since 2011 and has been ranked Gold Class, the highest group, for seven consecutive years since 2008.</w:t>
      </w:r>
    </w:p>
    <w:p w:rsidR="002D53C3" w:rsidRPr="0039267B" w:rsidRDefault="002D53C3" w:rsidP="002D53C3">
      <w:pPr>
        <w:ind w:right="-142"/>
        <w:jc w:val="both"/>
        <w:rPr>
          <w:rFonts w:ascii="Calibri" w:hAnsi="Calibri" w:cs="GillSans-Light"/>
          <w:i/>
          <w:color w:val="000000"/>
          <w:sz w:val="16"/>
          <w:szCs w:val="16"/>
        </w:rPr>
      </w:pPr>
    </w:p>
    <w:p w:rsidR="002D53C3" w:rsidRPr="00AE0695" w:rsidRDefault="002D53C3" w:rsidP="002D53C3">
      <w:pPr>
        <w:autoSpaceDE w:val="0"/>
        <w:autoSpaceDN w:val="0"/>
        <w:adjustRightInd w:val="0"/>
        <w:ind w:right="-142"/>
        <w:jc w:val="both"/>
        <w:rPr>
          <w:rFonts w:ascii="Calibri" w:hAnsi="Calibri" w:cs="GillSans-Light"/>
          <w:b/>
          <w:i/>
          <w:sz w:val="16"/>
          <w:szCs w:val="16"/>
        </w:rPr>
      </w:pPr>
    </w:p>
    <w:p w:rsidR="002D53C3" w:rsidRPr="00AE0695" w:rsidRDefault="002D53C3" w:rsidP="002D53C3">
      <w:pPr>
        <w:autoSpaceDE w:val="0"/>
        <w:autoSpaceDN w:val="0"/>
        <w:adjustRightInd w:val="0"/>
        <w:ind w:right="-142"/>
        <w:jc w:val="both"/>
        <w:rPr>
          <w:rFonts w:ascii="Calibri" w:hAnsi="Calibri" w:cs="GillSans-Light"/>
          <w:b/>
          <w:i/>
          <w:sz w:val="16"/>
          <w:szCs w:val="16"/>
        </w:rPr>
      </w:pPr>
    </w:p>
    <w:p w:rsidR="002D53C3" w:rsidRPr="0039267B" w:rsidRDefault="002D53C3" w:rsidP="002D53C3">
      <w:pPr>
        <w:autoSpaceDE w:val="0"/>
        <w:autoSpaceDN w:val="0"/>
        <w:adjustRightInd w:val="0"/>
        <w:ind w:right="-142"/>
        <w:jc w:val="both"/>
        <w:rPr>
          <w:rFonts w:ascii="Calibri" w:hAnsi="Calibri" w:cs="GillSans-Light"/>
          <w:i/>
          <w:sz w:val="16"/>
          <w:szCs w:val="16"/>
        </w:rPr>
      </w:pPr>
    </w:p>
    <w:p w:rsidR="002D53C3" w:rsidRDefault="002D53C3" w:rsidP="002D53C3">
      <w:pPr>
        <w:ind w:right="-142"/>
      </w:pPr>
    </w:p>
    <w:p w:rsidR="002D53C3" w:rsidRDefault="002D53C3" w:rsidP="002D53C3">
      <w:pPr>
        <w:ind w:right="-142"/>
      </w:pPr>
    </w:p>
    <w:p w:rsidR="002D53C3" w:rsidRDefault="002D53C3" w:rsidP="002D53C3">
      <w:pPr>
        <w:ind w:right="-142"/>
      </w:pPr>
    </w:p>
    <w:p w:rsidR="002D53C3" w:rsidRDefault="002D53C3" w:rsidP="002D53C3">
      <w:pPr>
        <w:ind w:right="-142"/>
      </w:pPr>
    </w:p>
    <w:p w:rsidR="002D53C3" w:rsidRDefault="002D53C3" w:rsidP="002D53C3">
      <w:pPr>
        <w:ind w:right="-142"/>
        <w:rPr>
          <w:rFonts w:ascii="Calibri" w:hAnsi="Calibri" w:cs="GillSans-Light"/>
          <w:b/>
          <w:i/>
          <w:sz w:val="16"/>
          <w:szCs w:val="16"/>
        </w:rPr>
      </w:pPr>
    </w:p>
    <w:p w:rsidR="002D53C3" w:rsidRPr="002D53C3" w:rsidRDefault="002D53C3" w:rsidP="002D53C3">
      <w:pPr>
        <w:tabs>
          <w:tab w:val="left" w:pos="8820"/>
        </w:tabs>
        <w:jc w:val="both"/>
        <w:rPr>
          <w:rFonts w:ascii="Calibri" w:hAnsi="Calibri" w:cs="GillSans-Light" w:hint="cs"/>
          <w:sz w:val="16"/>
          <w:szCs w:val="16"/>
        </w:rPr>
      </w:pPr>
      <w:r w:rsidRPr="0039267B">
        <w:rPr>
          <w:rFonts w:ascii="Calibri" w:hAnsi="Calibri" w:cs="GillSans-Light"/>
          <w:b/>
          <w:sz w:val="16"/>
          <w:szCs w:val="16"/>
        </w:rPr>
        <w:t>Press Office</w:t>
      </w:r>
      <w:r w:rsidRPr="0039267B">
        <w:rPr>
          <w:rFonts w:ascii="Calibri" w:hAnsi="Calibri" w:cs="GillSans-Light"/>
          <w:sz w:val="16"/>
          <w:szCs w:val="16"/>
        </w:rPr>
        <w:t xml:space="preserve">: </w:t>
      </w:r>
      <w:proofErr w:type="spellStart"/>
      <w:r w:rsidRPr="0039267B">
        <w:rPr>
          <w:rFonts w:ascii="Calibri" w:hAnsi="Calibri" w:cs="GillSans-Light"/>
          <w:sz w:val="16"/>
          <w:szCs w:val="16"/>
        </w:rPr>
        <w:t>Alessia</w:t>
      </w:r>
      <w:proofErr w:type="spellEnd"/>
      <w:r w:rsidRPr="0039267B">
        <w:rPr>
          <w:rFonts w:ascii="Calibri" w:hAnsi="Calibri" w:cs="GillSans-Light"/>
          <w:sz w:val="16"/>
          <w:szCs w:val="16"/>
        </w:rPr>
        <w:t xml:space="preserve"> </w:t>
      </w:r>
      <w:proofErr w:type="spellStart"/>
      <w:r w:rsidRPr="0039267B">
        <w:rPr>
          <w:rFonts w:ascii="Calibri" w:hAnsi="Calibri" w:cs="GillSans-Light"/>
          <w:sz w:val="16"/>
          <w:szCs w:val="16"/>
        </w:rPr>
        <w:t>Vallarino</w:t>
      </w:r>
      <w:proofErr w:type="spellEnd"/>
      <w:r w:rsidRPr="0039267B">
        <w:rPr>
          <w:rFonts w:ascii="Calibri" w:hAnsi="Calibri" w:cs="GillSans-Light"/>
          <w:sz w:val="16"/>
          <w:szCs w:val="16"/>
        </w:rPr>
        <w:t xml:space="preserve">, R+W, tel. </w:t>
      </w:r>
      <w:r>
        <w:rPr>
          <w:rFonts w:ascii="Calibri" w:hAnsi="Calibri" w:cs="GillSans-Light"/>
          <w:sz w:val="16"/>
          <w:szCs w:val="16"/>
        </w:rPr>
        <w:t xml:space="preserve">+39 </w:t>
      </w:r>
      <w:r w:rsidRPr="0039267B">
        <w:rPr>
          <w:rFonts w:ascii="Calibri" w:hAnsi="Calibri" w:cs="GillSans-Light"/>
          <w:sz w:val="16"/>
          <w:szCs w:val="16"/>
        </w:rPr>
        <w:t xml:space="preserve">02 33104675, email. </w:t>
      </w:r>
      <w:hyperlink r:id="rId8" w:history="1">
        <w:r w:rsidRPr="0039267B">
          <w:rPr>
            <w:rFonts w:ascii="Calibri" w:hAnsi="Calibri" w:cs="GillSans-Light"/>
            <w:sz w:val="16"/>
            <w:szCs w:val="16"/>
          </w:rPr>
          <w:t>alessia.vallarino@r-w.it</w:t>
        </w:r>
      </w:hyperlink>
      <w:r>
        <w:rPr>
          <w:rFonts w:ascii="Calibri" w:hAnsi="Calibri" w:cs="GillSans-Light"/>
          <w:sz w:val="16"/>
          <w:szCs w:val="16"/>
        </w:rPr>
        <w:t xml:space="preserve">   </w:t>
      </w:r>
      <w:r>
        <w:rPr>
          <w:rFonts w:ascii="Calibri" w:hAnsi="Calibri" w:cs="GillSans-Light"/>
          <w:sz w:val="16"/>
          <w:szCs w:val="16"/>
        </w:rPr>
        <w:tab/>
      </w:r>
    </w:p>
    <w:p w:rsidR="002D53C3" w:rsidRPr="002D53C3" w:rsidRDefault="002D53C3" w:rsidP="002D53C3">
      <w:pPr>
        <w:ind w:right="-142"/>
        <w:rPr>
          <w:rFonts w:ascii="Calibri" w:hAnsi="Calibri" w:cs="GillSans-Light"/>
          <w:b/>
          <w:sz w:val="18"/>
          <w:szCs w:val="18"/>
          <w:lang w:val="it-IT"/>
        </w:rPr>
      </w:pPr>
      <w:r w:rsidRPr="002D53C3">
        <w:rPr>
          <w:rFonts w:ascii="Calibri" w:hAnsi="Calibri" w:cs="GillSans-Light"/>
          <w:b/>
          <w:sz w:val="18"/>
          <w:szCs w:val="18"/>
          <w:lang w:val="it-IT"/>
        </w:rPr>
        <w:t>“Unveil” di Naoto Fukasawa</w:t>
      </w:r>
    </w:p>
    <w:p w:rsidR="002D53C3" w:rsidRPr="008B3C05" w:rsidRDefault="002D53C3" w:rsidP="002D53C3">
      <w:pPr>
        <w:ind w:right="-142"/>
        <w:rPr>
          <w:rFonts w:ascii="Calibri" w:hAnsi="Calibri" w:cs="GillSans-Light"/>
          <w:b/>
          <w:sz w:val="18"/>
          <w:szCs w:val="18"/>
          <w:lang w:val="it-IT"/>
        </w:rPr>
      </w:pPr>
      <w:r w:rsidRPr="00DF2994">
        <w:rPr>
          <w:rFonts w:ascii="Calibri" w:hAnsi="Calibri" w:cs="GillSans-Light"/>
          <w:b/>
          <w:sz w:val="18"/>
          <w:szCs w:val="18"/>
          <w:lang w:val="it-IT"/>
        </w:rPr>
        <w:lastRenderedPageBreak/>
        <w:t>Milano Design Week - Fuori Sal</w:t>
      </w:r>
      <w:r>
        <w:rPr>
          <w:rFonts w:ascii="Calibri" w:hAnsi="Calibri" w:cs="GillSans-Light"/>
          <w:b/>
          <w:sz w:val="18"/>
          <w:szCs w:val="18"/>
          <w:lang w:val="it-IT"/>
        </w:rPr>
        <w:t>one 2016</w:t>
      </w:r>
    </w:p>
    <w:p w:rsidR="002D53C3" w:rsidRPr="008B3C05" w:rsidRDefault="002D53C3" w:rsidP="002D53C3">
      <w:pPr>
        <w:ind w:right="-142"/>
        <w:rPr>
          <w:rFonts w:ascii="Calibri" w:hAnsi="Calibri" w:cs="GillSans-Light"/>
          <w:b/>
          <w:sz w:val="18"/>
          <w:szCs w:val="18"/>
          <w:lang w:val="it-IT"/>
        </w:rPr>
      </w:pPr>
      <w:r w:rsidRPr="008B3C05">
        <w:rPr>
          <w:rFonts w:ascii="Calibri" w:hAnsi="Calibri" w:cs="GillSans-Light"/>
          <w:b/>
          <w:sz w:val="18"/>
          <w:szCs w:val="18"/>
          <w:lang w:val="it-IT"/>
        </w:rPr>
        <w:t xml:space="preserve">Spazio </w:t>
      </w:r>
      <w:proofErr w:type="spellStart"/>
      <w:r w:rsidRPr="008B3C05">
        <w:rPr>
          <w:rFonts w:ascii="Calibri" w:hAnsi="Calibri" w:cs="GillSans-Light"/>
          <w:b/>
          <w:sz w:val="18"/>
          <w:szCs w:val="18"/>
          <w:lang w:val="it-IT"/>
        </w:rPr>
        <w:t>Alatha</w:t>
      </w:r>
      <w:proofErr w:type="spellEnd"/>
      <w:r w:rsidRPr="008B3C05">
        <w:rPr>
          <w:rFonts w:ascii="Calibri" w:hAnsi="Calibri" w:cs="GillSans-Light"/>
          <w:b/>
          <w:sz w:val="18"/>
          <w:szCs w:val="18"/>
          <w:lang w:val="it-IT"/>
        </w:rPr>
        <w:t xml:space="preserve"> - Via Savona, 37- Milano</w:t>
      </w:r>
    </w:p>
    <w:p w:rsidR="002D53C3" w:rsidRPr="00990987" w:rsidRDefault="002D53C3" w:rsidP="002D53C3">
      <w:pPr>
        <w:ind w:right="-142"/>
        <w:rPr>
          <w:rFonts w:ascii="Calibri" w:hAnsi="Calibri" w:cs="GillSans-Light"/>
          <w:b/>
          <w:i/>
          <w:sz w:val="18"/>
          <w:szCs w:val="18"/>
          <w:lang w:val="it-IT"/>
        </w:rPr>
      </w:pPr>
      <w:r w:rsidRPr="00990987">
        <w:rPr>
          <w:rFonts w:ascii="Calibri" w:hAnsi="Calibri" w:cs="GillSans-Light"/>
          <w:b/>
          <w:i/>
          <w:sz w:val="18"/>
          <w:szCs w:val="18"/>
          <w:lang w:val="it-IT"/>
        </w:rPr>
        <w:t>12-17 Aprile, dalle 10 alle 21</w:t>
      </w:r>
    </w:p>
    <w:p w:rsidR="002D53C3" w:rsidRPr="00AD634C" w:rsidRDefault="002D53C3" w:rsidP="002D53C3">
      <w:pPr>
        <w:ind w:right="-142"/>
        <w:jc w:val="both"/>
        <w:rPr>
          <w:rFonts w:ascii="Calibri" w:hAnsi="Calibri" w:cs="GillSans-Light"/>
          <w:b/>
          <w:i/>
          <w:sz w:val="18"/>
          <w:szCs w:val="18"/>
          <w:u w:val="single"/>
          <w:lang w:val="it-IT"/>
        </w:rPr>
      </w:pPr>
    </w:p>
    <w:p w:rsidR="002D53C3" w:rsidRPr="00093EB1" w:rsidRDefault="002D53C3" w:rsidP="002D53C3">
      <w:pPr>
        <w:ind w:right="-142"/>
        <w:jc w:val="both"/>
        <w:rPr>
          <w:rFonts w:ascii="Calibri" w:hAnsi="Calibri" w:cs="GillSans-Light"/>
          <w:b/>
          <w:sz w:val="18"/>
          <w:szCs w:val="18"/>
          <w:lang w:val="it-IT"/>
        </w:rPr>
      </w:pPr>
      <w:r w:rsidRPr="00093EB1">
        <w:rPr>
          <w:rFonts w:ascii="Calibri" w:hAnsi="Calibri" w:cs="GillSans-Light"/>
          <w:b/>
          <w:sz w:val="18"/>
          <w:szCs w:val="18"/>
          <w:lang w:val="it-IT"/>
        </w:rPr>
        <w:t xml:space="preserve">In occasione del Fuori Salone 2016 </w:t>
      </w:r>
      <w:proofErr w:type="spellStart"/>
      <w:r w:rsidRPr="00093EB1">
        <w:rPr>
          <w:rFonts w:ascii="Calibri" w:hAnsi="Calibri" w:cs="GillSans-Light"/>
          <w:b/>
          <w:sz w:val="18"/>
          <w:szCs w:val="18"/>
          <w:lang w:val="it-IT"/>
        </w:rPr>
        <w:t>Naoto</w:t>
      </w:r>
      <w:proofErr w:type="spellEnd"/>
      <w:r w:rsidRPr="00093EB1">
        <w:rPr>
          <w:rFonts w:ascii="Calibri" w:hAnsi="Calibri" w:cs="GillSans-Light"/>
          <w:b/>
          <w:sz w:val="18"/>
          <w:szCs w:val="18"/>
          <w:lang w:val="it-IT"/>
        </w:rPr>
        <w:t xml:space="preserve"> </w:t>
      </w:r>
      <w:proofErr w:type="spellStart"/>
      <w:r w:rsidRPr="00093EB1">
        <w:rPr>
          <w:rFonts w:ascii="Calibri" w:hAnsi="Calibri" w:cs="GillSans-Light"/>
          <w:b/>
          <w:sz w:val="18"/>
          <w:szCs w:val="18"/>
          <w:lang w:val="it-IT"/>
        </w:rPr>
        <w:t>Fukasawa</w:t>
      </w:r>
      <w:proofErr w:type="spellEnd"/>
      <w:r w:rsidRPr="00093EB1">
        <w:rPr>
          <w:rFonts w:ascii="Calibri" w:hAnsi="Calibri" w:cs="GillSans-Light"/>
          <w:b/>
          <w:sz w:val="18"/>
          <w:szCs w:val="18"/>
          <w:lang w:val="it-IT"/>
        </w:rPr>
        <w:t xml:space="preserve"> firma “</w:t>
      </w:r>
      <w:proofErr w:type="spellStart"/>
      <w:r w:rsidRPr="00093EB1">
        <w:rPr>
          <w:rFonts w:ascii="Calibri" w:hAnsi="Calibri" w:cs="GillSans-Light"/>
          <w:b/>
          <w:sz w:val="18"/>
          <w:szCs w:val="18"/>
          <w:lang w:val="it-IT"/>
        </w:rPr>
        <w:t>Unveil</w:t>
      </w:r>
      <w:proofErr w:type="spellEnd"/>
      <w:r w:rsidRPr="00093EB1">
        <w:rPr>
          <w:rFonts w:ascii="Calibri" w:hAnsi="Calibri" w:cs="GillSans-Light"/>
          <w:b/>
          <w:sz w:val="18"/>
          <w:szCs w:val="18"/>
          <w:lang w:val="it-IT"/>
        </w:rPr>
        <w:t xml:space="preserve">”, il raffinato evento </w:t>
      </w:r>
      <w:r w:rsidRPr="00093EB1">
        <w:rPr>
          <w:rFonts w:ascii="Calibri" w:hAnsi="Calibri"/>
          <w:b/>
          <w:bCs/>
          <w:sz w:val="18"/>
          <w:szCs w:val="18"/>
          <w:lang w:val="it-IT"/>
        </w:rPr>
        <w:t>organizzato da</w:t>
      </w:r>
      <w:r w:rsidRPr="00093EB1">
        <w:rPr>
          <w:rFonts w:ascii="Calibri" w:hAnsi="Calibri" w:cs="GillSans-Light"/>
          <w:b/>
          <w:sz w:val="18"/>
          <w:szCs w:val="18"/>
          <w:lang w:val="it-IT"/>
        </w:rPr>
        <w:t xml:space="preserve"> </w:t>
      </w:r>
      <w:hyperlink r:id="rId9" w:history="1">
        <w:r w:rsidRPr="00093EB1">
          <w:rPr>
            <w:rStyle w:val="Collegamentoipertestuale"/>
            <w:rFonts w:ascii="Calibri" w:hAnsi="Calibri" w:cs="GillSans-Light"/>
            <w:b/>
            <w:sz w:val="18"/>
            <w:szCs w:val="18"/>
            <w:lang w:val="it-IT"/>
          </w:rPr>
          <w:t>GEOLUXE</w:t>
        </w:r>
      </w:hyperlink>
      <w:r w:rsidRPr="00093EB1">
        <w:rPr>
          <w:rFonts w:ascii="Calibri" w:hAnsi="Calibri"/>
          <w:b/>
          <w:bCs/>
          <w:sz w:val="18"/>
          <w:szCs w:val="18"/>
          <w:lang w:val="it-IT"/>
        </w:rPr>
        <w:t xml:space="preserve">, azienda del </w:t>
      </w:r>
      <w:hyperlink r:id="rId10" w:history="1">
        <w:r w:rsidRPr="00093EB1">
          <w:rPr>
            <w:rStyle w:val="Collegamentoipertestuale"/>
            <w:rFonts w:ascii="Calibri" w:hAnsi="Calibri"/>
            <w:b/>
            <w:bCs/>
            <w:sz w:val="18"/>
            <w:szCs w:val="18"/>
            <w:lang w:val="it-IT"/>
          </w:rPr>
          <w:t>Gruppo SCG</w:t>
        </w:r>
      </w:hyperlink>
      <w:r w:rsidRPr="00093EB1">
        <w:rPr>
          <w:rFonts w:ascii="Calibri" w:hAnsi="Calibri"/>
          <w:b/>
          <w:bCs/>
          <w:sz w:val="18"/>
          <w:szCs w:val="18"/>
          <w:lang w:val="it-IT"/>
        </w:rPr>
        <w:t xml:space="preserve">, fra i principali conglomerati nel </w:t>
      </w:r>
      <w:r w:rsidRPr="00093EB1">
        <w:rPr>
          <w:rFonts w:ascii="Calibri" w:hAnsi="Calibri" w:cs="GillSans-Light"/>
          <w:b/>
          <w:sz w:val="18"/>
          <w:szCs w:val="18"/>
          <w:lang w:val="it-IT"/>
        </w:rPr>
        <w:t>Sud-Est Asiatico.</w:t>
      </w:r>
    </w:p>
    <w:p w:rsidR="002D53C3" w:rsidRPr="00093EB1" w:rsidRDefault="002D53C3" w:rsidP="002D53C3">
      <w:pPr>
        <w:ind w:right="-142"/>
        <w:jc w:val="both"/>
        <w:rPr>
          <w:rFonts w:ascii="Calibri" w:hAnsi="Calibri" w:cs="GillSans-Light"/>
          <w:b/>
          <w:sz w:val="18"/>
          <w:szCs w:val="18"/>
          <w:lang w:val="it-IT"/>
        </w:rPr>
      </w:pPr>
    </w:p>
    <w:p w:rsidR="002D53C3" w:rsidRPr="00093EB1" w:rsidRDefault="002D53C3" w:rsidP="002D53C3">
      <w:pPr>
        <w:ind w:right="-142"/>
        <w:jc w:val="both"/>
        <w:rPr>
          <w:rFonts w:ascii="Calibri" w:hAnsi="Calibri" w:cs="GillSans-Light"/>
          <w:sz w:val="18"/>
          <w:szCs w:val="18"/>
          <w:lang w:val="it-IT"/>
        </w:rPr>
      </w:pPr>
      <w:r w:rsidRPr="00093EB1">
        <w:rPr>
          <w:rFonts w:ascii="Calibri" w:hAnsi="Calibri" w:cs="GillSans-Light"/>
          <w:b/>
          <w:sz w:val="18"/>
          <w:szCs w:val="18"/>
          <w:lang w:val="it-IT"/>
        </w:rPr>
        <w:t xml:space="preserve">Al Fuori Salone, GEOLUXE  (by SCG Group) presenta le nuove versioni dell’innovativa </w:t>
      </w:r>
      <w:proofErr w:type="spellStart"/>
      <w:r w:rsidRPr="00093EB1">
        <w:rPr>
          <w:rFonts w:ascii="Calibri" w:hAnsi="Calibri" w:cs="GillSans-Light"/>
          <w:b/>
          <w:sz w:val="18"/>
          <w:szCs w:val="18"/>
          <w:lang w:val="it-IT"/>
        </w:rPr>
        <w:t>Pyrolithic</w:t>
      </w:r>
      <w:proofErr w:type="spellEnd"/>
      <w:r w:rsidRPr="00093EB1">
        <w:rPr>
          <w:rFonts w:ascii="Calibri" w:hAnsi="Calibri" w:cs="GillSans-Light"/>
          <w:b/>
          <w:sz w:val="18"/>
          <w:szCs w:val="18"/>
          <w:lang w:val="it-IT"/>
        </w:rPr>
        <w:t>® Stone</w:t>
      </w:r>
      <w:r w:rsidRPr="00093EB1">
        <w:rPr>
          <w:rFonts w:ascii="Calibri" w:hAnsi="Calibri" w:cs="GillSans-Light"/>
          <w:sz w:val="18"/>
          <w:szCs w:val="18"/>
          <w:lang w:val="it-IT"/>
        </w:rPr>
        <w:t>, materiale rivoluzionario</w:t>
      </w:r>
      <w:r w:rsidRPr="00093EB1">
        <w:rPr>
          <w:rFonts w:ascii="Calibri" w:hAnsi="Calibri" w:cs="GillSans-Light"/>
          <w:b/>
          <w:sz w:val="18"/>
          <w:szCs w:val="18"/>
          <w:lang w:val="it-IT"/>
        </w:rPr>
        <w:t xml:space="preserve"> </w:t>
      </w:r>
      <w:r w:rsidRPr="00093EB1">
        <w:rPr>
          <w:rFonts w:ascii="Calibri" w:hAnsi="Calibri" w:cs="GillSans-Light"/>
          <w:sz w:val="18"/>
          <w:szCs w:val="18"/>
          <w:lang w:val="it-IT"/>
        </w:rPr>
        <w:t>di origine naturale,</w:t>
      </w:r>
      <w:r w:rsidRPr="00093EB1">
        <w:rPr>
          <w:rFonts w:ascii="Calibri" w:hAnsi="Calibri" w:cs="GillSans-Light"/>
          <w:b/>
          <w:sz w:val="18"/>
          <w:szCs w:val="18"/>
          <w:lang w:val="it-IT"/>
        </w:rPr>
        <w:t xml:space="preserve"> </w:t>
      </w:r>
      <w:r w:rsidRPr="00093EB1">
        <w:rPr>
          <w:rFonts w:ascii="Calibri" w:hAnsi="Calibri" w:cs="GillSans-Light"/>
          <w:sz w:val="18"/>
          <w:szCs w:val="18"/>
          <w:lang w:val="it-IT"/>
        </w:rPr>
        <w:t xml:space="preserve">ispirato all’incomparabile bellezza dei più pregiati marmi al mondo, al quale si aggiungono eccezionali performance tecniche e funzionali. Si tratta di un complesso mix di materiali minerali realizzato attraverso l’esclusiva tecnologia brevettata </w:t>
      </w:r>
      <w:proofErr w:type="spellStart"/>
      <w:r w:rsidRPr="00093EB1">
        <w:rPr>
          <w:rFonts w:ascii="Calibri" w:hAnsi="Calibri" w:cs="GillSans-Light"/>
          <w:sz w:val="18"/>
          <w:szCs w:val="18"/>
          <w:lang w:val="it-IT"/>
        </w:rPr>
        <w:t>GeoMimicry</w:t>
      </w:r>
      <w:proofErr w:type="spellEnd"/>
      <w:r w:rsidRPr="00093EB1">
        <w:rPr>
          <w:rFonts w:ascii="Calibri" w:hAnsi="Calibri" w:cs="GillSans-Light"/>
          <w:sz w:val="18"/>
          <w:szCs w:val="18"/>
          <w:lang w:val="it-IT"/>
        </w:rPr>
        <w:t>® che permette di riprodurre fedelmente le venature marmoree.</w:t>
      </w:r>
    </w:p>
    <w:p w:rsidR="002D53C3" w:rsidRPr="00093EB1" w:rsidRDefault="002D53C3" w:rsidP="002D53C3">
      <w:pPr>
        <w:ind w:right="-142"/>
        <w:jc w:val="both"/>
        <w:rPr>
          <w:rFonts w:ascii="Calibri" w:hAnsi="Calibri" w:cs="GillSans-Light"/>
          <w:sz w:val="18"/>
          <w:szCs w:val="18"/>
          <w:lang w:val="it-IT"/>
        </w:rPr>
      </w:pPr>
      <w:r w:rsidRPr="00093EB1">
        <w:rPr>
          <w:rFonts w:ascii="Calibri" w:hAnsi="Calibri" w:cs="GillSans-Light"/>
          <w:sz w:val="18"/>
          <w:szCs w:val="18"/>
          <w:lang w:val="it-IT"/>
        </w:rPr>
        <w:t>Grazie alle esclusive caratteristiche che superano le imperfezioni delle pietre naturali e di altre superfici sintetiche, GEOLUXE® offre una eccellente combinazione di eleganza e prestazioni ed è ideale per superfici residenziali (cucine, bagni e soggiorni), top, banconi bar di piscine, ecc.  Minima anche la manutenzione.</w:t>
      </w:r>
    </w:p>
    <w:p w:rsidR="002D53C3" w:rsidRPr="00093EB1" w:rsidRDefault="002D53C3" w:rsidP="002D53C3">
      <w:pPr>
        <w:ind w:right="-142"/>
        <w:jc w:val="both"/>
        <w:rPr>
          <w:rFonts w:ascii="Calibri" w:hAnsi="Calibri" w:cs="GillSans-Light"/>
          <w:sz w:val="18"/>
          <w:szCs w:val="18"/>
          <w:lang w:val="it-IT"/>
        </w:rPr>
      </w:pPr>
    </w:p>
    <w:p w:rsidR="002D53C3" w:rsidRPr="00093EB1" w:rsidRDefault="002D53C3" w:rsidP="002D53C3">
      <w:pPr>
        <w:ind w:right="-142"/>
        <w:jc w:val="both"/>
        <w:rPr>
          <w:rFonts w:ascii="Calibri" w:hAnsi="Calibri" w:cs="GillSans-Light"/>
          <w:sz w:val="18"/>
          <w:szCs w:val="18"/>
          <w:lang w:val="it-IT"/>
        </w:rPr>
      </w:pPr>
      <w:r w:rsidRPr="00093EB1">
        <w:rPr>
          <w:rFonts w:ascii="Calibri" w:hAnsi="Calibri" w:cs="GillSans-Light"/>
          <w:b/>
          <w:sz w:val="18"/>
          <w:szCs w:val="18"/>
          <w:lang w:val="it-IT"/>
        </w:rPr>
        <w:t>Protagoniste dell’allestimento al Fuori Salone, le nuove versioni Eramo e Palizza</w:t>
      </w:r>
      <w:r w:rsidRPr="00093EB1">
        <w:rPr>
          <w:rFonts w:ascii="Calibri" w:hAnsi="Calibri" w:cs="GillSans-Light"/>
          <w:sz w:val="18"/>
          <w:szCs w:val="18"/>
          <w:lang w:val="it-IT"/>
        </w:rPr>
        <w:t xml:space="preserve">, entrambe proposte in grandi lastre da 140x320 cm con uno spessore di 20 mm., perfette per la realizzazione di top. La prima s’ispira a </w:t>
      </w:r>
      <w:proofErr w:type="spellStart"/>
      <w:r w:rsidRPr="00093EB1">
        <w:rPr>
          <w:rFonts w:ascii="Calibri" w:hAnsi="Calibri" w:cs="GillSans-Light"/>
          <w:sz w:val="18"/>
          <w:szCs w:val="18"/>
          <w:lang w:val="it-IT"/>
        </w:rPr>
        <w:t>Eramosa</w:t>
      </w:r>
      <w:proofErr w:type="spellEnd"/>
      <w:r w:rsidRPr="00093EB1">
        <w:rPr>
          <w:rFonts w:ascii="Calibri" w:hAnsi="Calibri" w:cs="GillSans-Light"/>
          <w:sz w:val="18"/>
          <w:szCs w:val="18"/>
          <w:lang w:val="it-IT"/>
        </w:rPr>
        <w:t xml:space="preserve">, marmo naturale canadese le cui caratteristiche venature ricordano i colori della terra, mentre Palizza trae spunto dal Palissandro, marmo dolomitico di colore bianco e dalla grana fine. </w:t>
      </w:r>
    </w:p>
    <w:p w:rsidR="002D53C3" w:rsidRPr="00093EB1" w:rsidRDefault="002D53C3" w:rsidP="002D53C3">
      <w:pPr>
        <w:ind w:right="-142"/>
        <w:jc w:val="both"/>
        <w:rPr>
          <w:rFonts w:ascii="Calibri" w:hAnsi="Calibri" w:cs="GillSans-Light"/>
          <w:sz w:val="18"/>
          <w:szCs w:val="18"/>
          <w:lang w:val="it-IT"/>
        </w:rPr>
      </w:pPr>
      <w:r w:rsidRPr="00093EB1">
        <w:rPr>
          <w:rFonts w:ascii="Calibri" w:hAnsi="Calibri" w:cs="GillSans-Light"/>
          <w:sz w:val="18"/>
          <w:szCs w:val="18"/>
          <w:lang w:val="it-IT"/>
        </w:rPr>
        <w:t xml:space="preserve">La raffinata presentazione milanese presenterà anche lastre con spessore da 10 mm (dimensioni 60x120 cm), ideale per rivestimenti e pavimenti.   </w:t>
      </w:r>
    </w:p>
    <w:p w:rsidR="002D53C3" w:rsidRPr="00093EB1" w:rsidRDefault="002D53C3" w:rsidP="002D53C3">
      <w:pPr>
        <w:ind w:right="-142"/>
        <w:jc w:val="both"/>
        <w:rPr>
          <w:rFonts w:ascii="Calibri" w:hAnsi="Calibri" w:cs="GillSans-Light"/>
          <w:sz w:val="18"/>
          <w:szCs w:val="18"/>
          <w:lang w:val="it-IT"/>
        </w:rPr>
      </w:pPr>
    </w:p>
    <w:p w:rsidR="002D53C3" w:rsidRDefault="002D53C3" w:rsidP="002D53C3">
      <w:pPr>
        <w:ind w:right="-142"/>
        <w:jc w:val="both"/>
        <w:rPr>
          <w:rFonts w:ascii="Calibri" w:hAnsi="Calibri" w:cs="GillSans-Light"/>
          <w:sz w:val="18"/>
          <w:szCs w:val="18"/>
          <w:lang w:val="it-IT"/>
        </w:rPr>
      </w:pPr>
      <w:r w:rsidRPr="00093EB1">
        <w:rPr>
          <w:rFonts w:ascii="Calibri" w:hAnsi="Calibri" w:cs="GillSans-Light"/>
          <w:sz w:val="18"/>
          <w:szCs w:val="18"/>
          <w:lang w:val="it-IT"/>
        </w:rPr>
        <w:t xml:space="preserve">Al Fuori Salone, </w:t>
      </w:r>
      <w:proofErr w:type="spellStart"/>
      <w:r w:rsidRPr="00093EB1">
        <w:rPr>
          <w:rFonts w:ascii="Calibri" w:hAnsi="Calibri" w:cs="GillSans-Light"/>
          <w:b/>
          <w:sz w:val="18"/>
          <w:szCs w:val="18"/>
          <w:lang w:val="it-IT"/>
        </w:rPr>
        <w:t>Naoto</w:t>
      </w:r>
      <w:proofErr w:type="spellEnd"/>
      <w:r w:rsidRPr="00093EB1">
        <w:rPr>
          <w:rFonts w:ascii="Calibri" w:hAnsi="Calibri" w:cs="GillSans-Light"/>
          <w:b/>
          <w:sz w:val="18"/>
          <w:szCs w:val="18"/>
          <w:lang w:val="it-IT"/>
        </w:rPr>
        <w:t xml:space="preserve"> </w:t>
      </w:r>
      <w:proofErr w:type="spellStart"/>
      <w:r w:rsidRPr="00093EB1">
        <w:rPr>
          <w:rFonts w:ascii="Calibri" w:hAnsi="Calibri" w:cs="GillSans-Light"/>
          <w:b/>
          <w:sz w:val="18"/>
          <w:szCs w:val="18"/>
          <w:lang w:val="it-IT"/>
        </w:rPr>
        <w:t>Fukasawa</w:t>
      </w:r>
      <w:proofErr w:type="spellEnd"/>
      <w:r w:rsidRPr="00093EB1">
        <w:rPr>
          <w:rFonts w:ascii="Calibri" w:hAnsi="Calibri" w:cs="GillSans-Light"/>
          <w:b/>
          <w:sz w:val="18"/>
          <w:szCs w:val="18"/>
          <w:lang w:val="it-IT"/>
        </w:rPr>
        <w:t xml:space="preserve"> svela l’unicità di GEOLUXE attraverso un allestimento che pone al centro purezza e leggerezza</w:t>
      </w:r>
      <w:r w:rsidRPr="00093EB1">
        <w:rPr>
          <w:rFonts w:ascii="Calibri" w:hAnsi="Calibri" w:cs="GillSans-Light"/>
          <w:sz w:val="18"/>
          <w:szCs w:val="18"/>
          <w:lang w:val="it-IT"/>
        </w:rPr>
        <w:t>, raccontando le peculiarità di questo straordinario materiale attraverso la grazia del suo essenziale approccio progettuale, come lui stesso ha dichiarato: “</w:t>
      </w:r>
      <w:r w:rsidRPr="00093EB1">
        <w:rPr>
          <w:rFonts w:ascii="Calibri" w:hAnsi="Calibri" w:cs="GillSans-Light"/>
          <w:i/>
          <w:sz w:val="18"/>
          <w:szCs w:val="18"/>
          <w:lang w:val="it-IT"/>
        </w:rPr>
        <w:t>Per esprimere l'essenza di GEOLUXE, ho scelto di lavorare sulla metafora suscitata dalla contemporanea presenza tra lastre tagliate da grandi pietre e questi stessi imponenti volumi, andando a creare pezzi scultorei sulla base di questo pensiero nella mia mente</w:t>
      </w:r>
      <w:r w:rsidRPr="00093EB1">
        <w:rPr>
          <w:rFonts w:ascii="Calibri" w:hAnsi="Calibri" w:cs="GillSans-Light"/>
          <w:sz w:val="18"/>
          <w:szCs w:val="18"/>
          <w:lang w:val="it-IT"/>
        </w:rPr>
        <w:t>”.</w:t>
      </w:r>
      <w:r w:rsidRPr="00C87F5D">
        <w:rPr>
          <w:rFonts w:ascii="Calibri" w:hAnsi="Calibri" w:cs="GillSans-Light"/>
          <w:sz w:val="18"/>
          <w:szCs w:val="18"/>
          <w:lang w:val="it-IT"/>
        </w:rPr>
        <w:t xml:space="preserve"> </w:t>
      </w:r>
    </w:p>
    <w:p w:rsidR="002D53C3" w:rsidRPr="00BA0CC4" w:rsidRDefault="002D53C3" w:rsidP="002D53C3">
      <w:pPr>
        <w:ind w:right="-142"/>
        <w:jc w:val="both"/>
        <w:rPr>
          <w:rFonts w:ascii="Calibri" w:hAnsi="Calibri" w:cs="GillSans-Light"/>
          <w:sz w:val="18"/>
          <w:szCs w:val="18"/>
          <w:lang w:val="it-IT"/>
        </w:rPr>
      </w:pPr>
    </w:p>
    <w:p w:rsidR="002D53C3" w:rsidRDefault="002D53C3" w:rsidP="002D53C3">
      <w:pPr>
        <w:ind w:right="-142"/>
        <w:jc w:val="both"/>
        <w:rPr>
          <w:rFonts w:ascii="Calibri" w:hAnsi="Calibri" w:cs="GillSans-Light"/>
          <w:b/>
          <w:sz w:val="18"/>
          <w:szCs w:val="18"/>
          <w:highlight w:val="yellow"/>
          <w:lang w:val="it-IT"/>
        </w:rPr>
      </w:pPr>
    </w:p>
    <w:p w:rsidR="002D53C3" w:rsidRPr="00093EB1" w:rsidRDefault="002D53C3" w:rsidP="002D53C3">
      <w:pPr>
        <w:ind w:right="-142"/>
        <w:jc w:val="both"/>
        <w:rPr>
          <w:rFonts w:ascii="Calibri" w:hAnsi="Calibri" w:cs="GillSans-Light"/>
          <w:b/>
          <w:sz w:val="18"/>
          <w:szCs w:val="18"/>
          <w:lang w:val="it-IT"/>
        </w:rPr>
      </w:pPr>
      <w:r w:rsidRPr="00093EB1">
        <w:rPr>
          <w:rFonts w:ascii="Calibri" w:hAnsi="Calibri" w:cs="GillSans-Light"/>
          <w:b/>
          <w:sz w:val="18"/>
          <w:szCs w:val="18"/>
          <w:lang w:val="it-IT"/>
        </w:rPr>
        <w:t xml:space="preserve">Immagini dell’allestimento in allegato </w:t>
      </w:r>
    </w:p>
    <w:p w:rsidR="002D53C3" w:rsidRPr="00093EB1" w:rsidRDefault="002D53C3" w:rsidP="002D53C3">
      <w:pPr>
        <w:ind w:right="-142"/>
        <w:jc w:val="both"/>
        <w:rPr>
          <w:rFonts w:ascii="Calibri" w:hAnsi="Calibri" w:cs="GillSans-Light"/>
          <w:b/>
          <w:sz w:val="18"/>
          <w:szCs w:val="18"/>
          <w:lang w:val="it-IT"/>
        </w:rPr>
      </w:pPr>
      <w:proofErr w:type="spellStart"/>
      <w:r w:rsidRPr="00093EB1">
        <w:rPr>
          <w:rFonts w:ascii="Calibri" w:hAnsi="Calibri" w:cs="GillSans-Light"/>
          <w:b/>
          <w:sz w:val="18"/>
          <w:szCs w:val="18"/>
          <w:lang w:val="it-IT"/>
        </w:rPr>
        <w:t>Credits</w:t>
      </w:r>
      <w:proofErr w:type="spellEnd"/>
      <w:r w:rsidRPr="00093EB1">
        <w:rPr>
          <w:rFonts w:ascii="Calibri" w:hAnsi="Calibri" w:cs="GillSans-Light"/>
          <w:b/>
          <w:sz w:val="18"/>
          <w:szCs w:val="18"/>
          <w:lang w:val="it-IT"/>
        </w:rPr>
        <w:t xml:space="preserve">: @Gionata </w:t>
      </w:r>
      <w:proofErr w:type="spellStart"/>
      <w:r w:rsidRPr="00093EB1">
        <w:rPr>
          <w:rFonts w:ascii="Calibri" w:hAnsi="Calibri" w:cs="GillSans-Light"/>
          <w:b/>
          <w:sz w:val="18"/>
          <w:szCs w:val="18"/>
          <w:lang w:val="it-IT"/>
        </w:rPr>
        <w:t>Xerra</w:t>
      </w:r>
      <w:proofErr w:type="spellEnd"/>
      <w:r w:rsidRPr="00093EB1">
        <w:rPr>
          <w:rFonts w:ascii="Calibri" w:hAnsi="Calibri" w:cs="GillSans-Light"/>
          <w:b/>
          <w:sz w:val="18"/>
          <w:szCs w:val="18"/>
          <w:lang w:val="it-IT"/>
        </w:rPr>
        <w:t xml:space="preserve"> Studio</w:t>
      </w:r>
    </w:p>
    <w:p w:rsidR="002D53C3" w:rsidRPr="00C87F5D" w:rsidRDefault="002D53C3" w:rsidP="002D53C3">
      <w:pPr>
        <w:ind w:right="-142"/>
        <w:jc w:val="both"/>
        <w:rPr>
          <w:rFonts w:ascii="Calibri" w:hAnsi="Calibri" w:cs="GillSans-Light"/>
          <w:sz w:val="16"/>
          <w:szCs w:val="16"/>
          <w:lang w:val="it-IT"/>
        </w:rPr>
      </w:pPr>
    </w:p>
    <w:p w:rsidR="002D53C3" w:rsidRPr="00D90CDB" w:rsidRDefault="002D53C3" w:rsidP="002D53C3">
      <w:pPr>
        <w:ind w:right="-142"/>
        <w:jc w:val="both"/>
        <w:rPr>
          <w:rFonts w:ascii="Calibri" w:hAnsi="Calibri" w:cs="GillSans-Light"/>
          <w:i/>
          <w:sz w:val="18"/>
          <w:szCs w:val="18"/>
          <w:lang w:val="it-IT"/>
        </w:rPr>
      </w:pPr>
    </w:p>
    <w:p w:rsidR="002D53C3" w:rsidRPr="00D90CDB" w:rsidRDefault="002D53C3" w:rsidP="002D53C3">
      <w:pPr>
        <w:jc w:val="both"/>
        <w:rPr>
          <w:rFonts w:ascii="Calibri" w:hAnsi="Calibri" w:cs="GillSans-Light"/>
          <w:i/>
          <w:sz w:val="18"/>
          <w:szCs w:val="18"/>
          <w:lang w:val="it-IT"/>
        </w:rPr>
      </w:pPr>
      <w:r w:rsidRPr="00D90CDB">
        <w:rPr>
          <w:rFonts w:ascii="Calibri" w:hAnsi="Calibri" w:cs="GillSans-Light"/>
          <w:i/>
          <w:sz w:val="18"/>
          <w:szCs w:val="18"/>
          <w:lang w:val="it-IT"/>
        </w:rPr>
        <w:t>Si ringrazia B&amp;B Italia per la fornitura degli arredi - </w:t>
      </w:r>
      <w:hyperlink r:id="rId11" w:history="1">
        <w:r w:rsidRPr="00D90CDB">
          <w:rPr>
            <w:rFonts w:ascii="Calibri" w:hAnsi="Calibri" w:cs="GillSans-Light"/>
            <w:i/>
            <w:sz w:val="18"/>
            <w:szCs w:val="18"/>
            <w:lang w:val="it-IT"/>
          </w:rPr>
          <w:t>www.bebitalia.com</w:t>
        </w:r>
      </w:hyperlink>
    </w:p>
    <w:p w:rsidR="002D53C3" w:rsidRDefault="002D53C3" w:rsidP="002D53C3">
      <w:pPr>
        <w:ind w:right="-142"/>
        <w:jc w:val="both"/>
        <w:rPr>
          <w:rFonts w:ascii="Calibri" w:hAnsi="Calibri" w:cs="GillSans-Light"/>
          <w:i/>
          <w:sz w:val="18"/>
          <w:szCs w:val="18"/>
          <w:lang w:val="it-IT"/>
        </w:rPr>
      </w:pPr>
    </w:p>
    <w:p w:rsidR="002D53C3" w:rsidRDefault="002D53C3" w:rsidP="002D53C3">
      <w:pPr>
        <w:ind w:right="-142"/>
        <w:jc w:val="both"/>
        <w:rPr>
          <w:rFonts w:ascii="Calibri" w:hAnsi="Calibri" w:cs="GillSans-Light"/>
          <w:i/>
          <w:sz w:val="18"/>
          <w:szCs w:val="18"/>
          <w:lang w:val="it-IT"/>
        </w:rPr>
      </w:pPr>
    </w:p>
    <w:p w:rsidR="002D53C3" w:rsidRPr="00C87F5D" w:rsidRDefault="002D53C3" w:rsidP="002D53C3">
      <w:pPr>
        <w:ind w:right="-142"/>
        <w:jc w:val="both"/>
        <w:rPr>
          <w:rFonts w:ascii="Calibri" w:hAnsi="Calibri" w:cs="GillSans-Light"/>
          <w:b/>
          <w:i/>
          <w:color w:val="000000"/>
          <w:sz w:val="16"/>
          <w:szCs w:val="16"/>
          <w:lang w:val="it-IT"/>
        </w:rPr>
      </w:pPr>
      <w:r w:rsidRPr="00C87F5D">
        <w:rPr>
          <w:rFonts w:ascii="Calibri" w:hAnsi="Calibri" w:cs="GillSans-Light"/>
          <w:b/>
          <w:i/>
          <w:color w:val="000000"/>
          <w:sz w:val="16"/>
          <w:szCs w:val="16"/>
          <w:lang w:val="it-IT"/>
        </w:rPr>
        <w:t>GEOLUXE  (</w:t>
      </w:r>
      <w:r w:rsidRPr="00F775C4">
        <w:rPr>
          <w:rFonts w:ascii="Calibri" w:hAnsi="Calibri" w:cs="GillSans-Light"/>
          <w:b/>
          <w:i/>
          <w:color w:val="000000"/>
          <w:sz w:val="16"/>
          <w:szCs w:val="16"/>
          <w:lang w:val="it-IT"/>
        </w:rPr>
        <w:t>by SCG Group</w:t>
      </w:r>
      <w:r w:rsidRPr="00C87F5D">
        <w:rPr>
          <w:rFonts w:ascii="Calibri" w:hAnsi="Calibri" w:cs="GillSans-Light"/>
          <w:b/>
          <w:i/>
          <w:color w:val="000000"/>
          <w:sz w:val="16"/>
          <w:szCs w:val="16"/>
          <w:lang w:val="it-IT"/>
        </w:rPr>
        <w:t>)</w:t>
      </w:r>
    </w:p>
    <w:p w:rsidR="002D53C3" w:rsidRPr="00C87F5D" w:rsidRDefault="002D53C3" w:rsidP="002D53C3">
      <w:pPr>
        <w:ind w:right="-142"/>
        <w:jc w:val="both"/>
        <w:rPr>
          <w:rFonts w:ascii="Calibri" w:hAnsi="Calibri" w:cs="GillSans-Light"/>
          <w:i/>
          <w:color w:val="000000"/>
          <w:sz w:val="16"/>
          <w:szCs w:val="16"/>
          <w:lang w:val="it-IT"/>
        </w:rPr>
      </w:pPr>
      <w:r w:rsidRPr="00C87F5D">
        <w:rPr>
          <w:rFonts w:ascii="Calibri" w:hAnsi="Calibri" w:cs="GillSans-Light"/>
          <w:i/>
          <w:color w:val="000000"/>
          <w:sz w:val="16"/>
          <w:szCs w:val="16"/>
          <w:lang w:val="it-IT"/>
        </w:rPr>
        <w:t>GEOLUXE  (</w:t>
      </w:r>
      <w:r w:rsidRPr="00F775C4">
        <w:rPr>
          <w:rFonts w:ascii="Calibri" w:hAnsi="Calibri" w:cs="GillSans-Light"/>
          <w:i/>
          <w:color w:val="000000"/>
          <w:sz w:val="16"/>
          <w:szCs w:val="16"/>
          <w:lang w:val="it-IT"/>
        </w:rPr>
        <w:t>by SCG Group</w:t>
      </w:r>
      <w:r w:rsidRPr="00C87F5D">
        <w:rPr>
          <w:rFonts w:ascii="Calibri" w:hAnsi="Calibri" w:cs="GillSans-Light"/>
          <w:i/>
          <w:color w:val="000000"/>
          <w:sz w:val="16"/>
          <w:szCs w:val="16"/>
          <w:lang w:val="it-IT"/>
        </w:rPr>
        <w:t xml:space="preserve">) è il risultato </w:t>
      </w:r>
      <w:r>
        <w:rPr>
          <w:rFonts w:ascii="Calibri" w:hAnsi="Calibri" w:cs="GillSans-Light"/>
          <w:i/>
          <w:color w:val="000000"/>
          <w:sz w:val="16"/>
          <w:szCs w:val="16"/>
          <w:lang w:val="it-IT"/>
        </w:rPr>
        <w:t>del grande impegno</w:t>
      </w:r>
      <w:r w:rsidRPr="00C87F5D">
        <w:rPr>
          <w:rFonts w:ascii="Calibri" w:hAnsi="Calibri" w:cs="GillSans-Light"/>
          <w:i/>
          <w:color w:val="000000"/>
          <w:sz w:val="16"/>
          <w:szCs w:val="16"/>
          <w:lang w:val="it-IT"/>
        </w:rPr>
        <w:t xml:space="preserve"> di </w:t>
      </w:r>
      <w:r>
        <w:rPr>
          <w:rFonts w:ascii="Calibri" w:hAnsi="Calibri" w:cs="GillSans-Light"/>
          <w:i/>
          <w:color w:val="000000"/>
          <w:sz w:val="16"/>
          <w:szCs w:val="16"/>
          <w:lang w:val="it-IT"/>
        </w:rPr>
        <w:t xml:space="preserve">un team di oltre </w:t>
      </w:r>
      <w:r w:rsidRPr="00C87F5D">
        <w:rPr>
          <w:rFonts w:ascii="Calibri" w:hAnsi="Calibri" w:cs="GillSans-Light"/>
          <w:i/>
          <w:color w:val="000000"/>
          <w:sz w:val="16"/>
          <w:szCs w:val="16"/>
          <w:lang w:val="it-IT"/>
        </w:rPr>
        <w:t xml:space="preserve">50 innovatori SCG </w:t>
      </w:r>
      <w:r>
        <w:rPr>
          <w:rFonts w:ascii="Calibri" w:hAnsi="Calibri" w:cs="GillSans-Light"/>
          <w:i/>
          <w:color w:val="000000"/>
          <w:sz w:val="16"/>
          <w:szCs w:val="16"/>
          <w:lang w:val="it-IT"/>
        </w:rPr>
        <w:t>che hanno lavorato per più di 10 anni al fianco di rinomati</w:t>
      </w:r>
      <w:r w:rsidRPr="00C87F5D">
        <w:rPr>
          <w:rFonts w:ascii="Calibri" w:hAnsi="Calibri" w:cs="GillSans-Light"/>
          <w:i/>
          <w:color w:val="000000"/>
          <w:sz w:val="16"/>
          <w:szCs w:val="16"/>
          <w:lang w:val="it-IT"/>
        </w:rPr>
        <w:t xml:space="preserve"> esperti </w:t>
      </w:r>
      <w:r>
        <w:rPr>
          <w:rFonts w:ascii="Calibri" w:hAnsi="Calibri" w:cs="GillSans-Light"/>
          <w:i/>
          <w:color w:val="000000"/>
          <w:sz w:val="16"/>
          <w:szCs w:val="16"/>
          <w:lang w:val="it-IT"/>
        </w:rPr>
        <w:t>provenienti da tutto il mondo</w:t>
      </w:r>
      <w:r w:rsidRPr="00C87F5D">
        <w:rPr>
          <w:rFonts w:ascii="Calibri" w:hAnsi="Calibri" w:cs="GillSans-Light"/>
          <w:i/>
          <w:color w:val="000000"/>
          <w:sz w:val="16"/>
          <w:szCs w:val="16"/>
          <w:lang w:val="it-IT"/>
        </w:rPr>
        <w:t xml:space="preserve">. Il brevetto è stato registrato in più di 20 paesi, negli Stati Uniti, Europa e Asia. </w:t>
      </w:r>
    </w:p>
    <w:p w:rsidR="002D53C3" w:rsidRPr="00C87F5D" w:rsidRDefault="002D53C3" w:rsidP="002D53C3">
      <w:pPr>
        <w:ind w:right="-142"/>
        <w:jc w:val="both"/>
        <w:rPr>
          <w:rFonts w:ascii="Calibri" w:hAnsi="Calibri" w:cs="GillSans-Light"/>
          <w:i/>
          <w:color w:val="000000"/>
          <w:sz w:val="16"/>
          <w:szCs w:val="16"/>
          <w:lang w:val="it-IT"/>
        </w:rPr>
      </w:pPr>
      <w:r w:rsidRPr="00C87F5D">
        <w:rPr>
          <w:rFonts w:ascii="Calibri" w:hAnsi="Calibri" w:cs="GillSans-Light"/>
          <w:i/>
          <w:color w:val="000000"/>
          <w:sz w:val="16"/>
          <w:szCs w:val="16"/>
          <w:lang w:val="it-IT"/>
        </w:rPr>
        <w:t xml:space="preserve">SCG ha investito oltre 40 milioni di dollari USA in questo progetto per produrre e distribuire </w:t>
      </w:r>
      <w:r>
        <w:rPr>
          <w:rFonts w:ascii="Calibri" w:hAnsi="Calibri" w:cs="GillSans-Light"/>
          <w:i/>
          <w:color w:val="000000"/>
          <w:sz w:val="16"/>
          <w:szCs w:val="16"/>
          <w:lang w:val="it-IT"/>
        </w:rPr>
        <w:t xml:space="preserve">una selezione di esclusive pietre </w:t>
      </w:r>
      <w:r w:rsidRPr="00C87F5D">
        <w:rPr>
          <w:rFonts w:ascii="Calibri" w:hAnsi="Calibri" w:cs="GillSans-Light"/>
          <w:i/>
          <w:color w:val="000000"/>
          <w:sz w:val="16"/>
          <w:szCs w:val="16"/>
          <w:lang w:val="it-IT"/>
        </w:rPr>
        <w:t xml:space="preserve">in tutto il mondo, soprattutto negli Stati Uniti, in Canada, in Australia e nel Sud-Est asiatico. </w:t>
      </w:r>
      <w:r>
        <w:rPr>
          <w:rFonts w:ascii="Calibri" w:hAnsi="Calibri" w:cs="GillSans-Light"/>
          <w:i/>
          <w:color w:val="000000"/>
          <w:sz w:val="16"/>
          <w:szCs w:val="16"/>
          <w:lang w:val="it-IT"/>
        </w:rPr>
        <w:t xml:space="preserve">I siti produttivi sono ubicati </w:t>
      </w:r>
      <w:r w:rsidRPr="00C87F5D">
        <w:rPr>
          <w:rFonts w:ascii="Calibri" w:hAnsi="Calibri" w:cs="GillSans-Light"/>
          <w:i/>
          <w:color w:val="000000"/>
          <w:sz w:val="16"/>
          <w:szCs w:val="16"/>
          <w:lang w:val="it-IT"/>
        </w:rPr>
        <w:t xml:space="preserve">in </w:t>
      </w:r>
      <w:proofErr w:type="spellStart"/>
      <w:r w:rsidRPr="00C87F5D">
        <w:rPr>
          <w:rFonts w:ascii="Calibri" w:hAnsi="Calibri" w:cs="GillSans-Light"/>
          <w:i/>
          <w:color w:val="000000"/>
          <w:sz w:val="16"/>
          <w:szCs w:val="16"/>
          <w:lang w:val="it-IT"/>
        </w:rPr>
        <w:t>Thailandia</w:t>
      </w:r>
      <w:proofErr w:type="spellEnd"/>
      <w:r w:rsidRPr="00C87F5D">
        <w:rPr>
          <w:rFonts w:ascii="Calibri" w:hAnsi="Calibri" w:cs="GillSans-Light"/>
          <w:i/>
          <w:color w:val="000000"/>
          <w:sz w:val="16"/>
          <w:szCs w:val="16"/>
          <w:lang w:val="it-IT"/>
        </w:rPr>
        <w:t xml:space="preserve">, con una capacità produttiva annua di circa 200.000 </w:t>
      </w:r>
      <w:r>
        <w:rPr>
          <w:rFonts w:ascii="Calibri" w:hAnsi="Calibri" w:cs="GillSans-Light"/>
          <w:i/>
          <w:color w:val="000000"/>
          <w:sz w:val="16"/>
          <w:szCs w:val="16"/>
          <w:lang w:val="it-IT"/>
        </w:rPr>
        <w:t>mq.</w:t>
      </w:r>
    </w:p>
    <w:p w:rsidR="002D53C3" w:rsidRDefault="002D53C3" w:rsidP="002D53C3">
      <w:pPr>
        <w:autoSpaceDE w:val="0"/>
        <w:autoSpaceDN w:val="0"/>
        <w:adjustRightInd w:val="0"/>
        <w:ind w:right="-142"/>
        <w:jc w:val="both"/>
        <w:rPr>
          <w:rFonts w:ascii="Calibri" w:hAnsi="Calibri" w:cs="GillSans-Light"/>
          <w:i/>
          <w:sz w:val="16"/>
          <w:szCs w:val="16"/>
          <w:lang w:val="it-IT"/>
        </w:rPr>
      </w:pPr>
    </w:p>
    <w:p w:rsidR="002D53C3" w:rsidRPr="007A03C7" w:rsidRDefault="002D53C3" w:rsidP="002D53C3">
      <w:pPr>
        <w:autoSpaceDE w:val="0"/>
        <w:autoSpaceDN w:val="0"/>
        <w:adjustRightInd w:val="0"/>
        <w:ind w:right="-142"/>
        <w:jc w:val="both"/>
        <w:rPr>
          <w:rFonts w:ascii="Calibri" w:hAnsi="Calibri" w:cs="GillSans-Light"/>
          <w:i/>
          <w:sz w:val="16"/>
          <w:szCs w:val="16"/>
          <w:lang w:val="it-IT"/>
        </w:rPr>
      </w:pPr>
    </w:p>
    <w:p w:rsidR="002D53C3" w:rsidRPr="00D50FA6" w:rsidRDefault="002D53C3" w:rsidP="002D53C3">
      <w:pPr>
        <w:ind w:right="-142"/>
        <w:jc w:val="both"/>
        <w:rPr>
          <w:rFonts w:ascii="Calibri" w:hAnsi="Calibri" w:cs="GillSans-Light"/>
          <w:b/>
          <w:i/>
          <w:color w:val="000000"/>
          <w:sz w:val="16"/>
          <w:szCs w:val="16"/>
          <w:lang w:val="it-IT"/>
        </w:rPr>
      </w:pPr>
      <w:r w:rsidRPr="00D50FA6">
        <w:rPr>
          <w:rFonts w:ascii="Calibri" w:hAnsi="Calibri" w:cs="GillSans-Light"/>
          <w:b/>
          <w:i/>
          <w:color w:val="000000"/>
          <w:sz w:val="16"/>
          <w:szCs w:val="16"/>
          <w:lang w:val="it-IT"/>
        </w:rPr>
        <w:t>SCG</w:t>
      </w:r>
    </w:p>
    <w:p w:rsidR="002D53C3" w:rsidRPr="00D50FA6" w:rsidRDefault="002D53C3" w:rsidP="002D53C3">
      <w:pPr>
        <w:ind w:right="-142"/>
        <w:jc w:val="both"/>
        <w:rPr>
          <w:rFonts w:ascii="Calibri" w:hAnsi="Calibri" w:cs="GillSans-Light"/>
          <w:color w:val="000000"/>
          <w:sz w:val="16"/>
          <w:szCs w:val="16"/>
          <w:lang w:val="it-IT"/>
        </w:rPr>
      </w:pPr>
      <w:r w:rsidRPr="00D50FA6">
        <w:rPr>
          <w:rFonts w:ascii="Calibri" w:hAnsi="Calibri" w:cs="GillSans-Light"/>
          <w:i/>
          <w:color w:val="000000"/>
          <w:sz w:val="16"/>
          <w:szCs w:val="16"/>
          <w:lang w:val="it-IT"/>
        </w:rPr>
        <w:t xml:space="preserve">Tra i maggiori conglomerati aziendali del Sud-Est Asiatico, opera secondo un approccio di sviluppo sostenibile da oltre 100 anni ed è oggi tra i gruppi leader di riferimento proprio per la sostenibilità. Fondata nel 1913, oggi è una delle più grandi realtà industriali Thailandesi . Tre le unità di business principali: SCG </w:t>
      </w:r>
      <w:proofErr w:type="spellStart"/>
      <w:r w:rsidRPr="00D50FA6">
        <w:rPr>
          <w:rFonts w:ascii="Calibri" w:hAnsi="Calibri" w:cs="GillSans-Light"/>
          <w:i/>
          <w:color w:val="000000"/>
          <w:sz w:val="16"/>
          <w:szCs w:val="16"/>
          <w:lang w:val="it-IT"/>
        </w:rPr>
        <w:t>Cement</w:t>
      </w:r>
      <w:proofErr w:type="spellEnd"/>
      <w:r w:rsidRPr="00D50FA6">
        <w:rPr>
          <w:rFonts w:ascii="Calibri" w:hAnsi="Calibri" w:cs="GillSans-Light"/>
          <w:i/>
          <w:color w:val="000000"/>
          <w:sz w:val="16"/>
          <w:szCs w:val="16"/>
          <w:lang w:val="it-IT"/>
        </w:rPr>
        <w:t xml:space="preserve">-Building </w:t>
      </w:r>
      <w:proofErr w:type="spellStart"/>
      <w:r w:rsidRPr="00D50FA6">
        <w:rPr>
          <w:rFonts w:ascii="Calibri" w:hAnsi="Calibri" w:cs="GillSans-Light"/>
          <w:i/>
          <w:color w:val="000000"/>
          <w:sz w:val="16"/>
          <w:szCs w:val="16"/>
          <w:lang w:val="it-IT"/>
        </w:rPr>
        <w:t>Materials</w:t>
      </w:r>
      <w:proofErr w:type="spellEnd"/>
      <w:r w:rsidRPr="00D50FA6">
        <w:rPr>
          <w:rFonts w:ascii="Calibri" w:hAnsi="Calibri" w:cs="GillSans-Light"/>
          <w:i/>
          <w:color w:val="000000"/>
          <w:sz w:val="16"/>
          <w:szCs w:val="16"/>
          <w:lang w:val="it-IT"/>
        </w:rPr>
        <w:t xml:space="preserve">, SCG </w:t>
      </w:r>
      <w:proofErr w:type="spellStart"/>
      <w:r w:rsidRPr="00D50FA6">
        <w:rPr>
          <w:rFonts w:ascii="Calibri" w:hAnsi="Calibri" w:cs="GillSans-Light"/>
          <w:i/>
          <w:color w:val="000000"/>
          <w:sz w:val="16"/>
          <w:szCs w:val="16"/>
          <w:lang w:val="it-IT"/>
        </w:rPr>
        <w:t>Chemicals</w:t>
      </w:r>
      <w:proofErr w:type="spellEnd"/>
      <w:r w:rsidRPr="00D50FA6">
        <w:rPr>
          <w:rFonts w:ascii="Calibri" w:hAnsi="Calibri" w:cs="GillSans-Light"/>
          <w:i/>
          <w:color w:val="000000"/>
          <w:sz w:val="16"/>
          <w:szCs w:val="16"/>
          <w:lang w:val="it-IT"/>
        </w:rPr>
        <w:t xml:space="preserve"> and SCG Packaging, con oltre 290 società controllate e collegate, più di </w:t>
      </w:r>
      <w:r>
        <w:rPr>
          <w:rFonts w:ascii="Calibri" w:hAnsi="Calibri" w:cs="GillSans-Light"/>
          <w:i/>
          <w:color w:val="000000"/>
          <w:sz w:val="16"/>
          <w:szCs w:val="16"/>
          <w:lang w:val="it-IT"/>
        </w:rPr>
        <w:t>15 miliardi</w:t>
      </w:r>
      <w:r w:rsidRPr="00D50FA6">
        <w:rPr>
          <w:rFonts w:ascii="Calibri" w:hAnsi="Calibri" w:cs="GillSans-Light"/>
          <w:i/>
          <w:color w:val="000000"/>
          <w:sz w:val="16"/>
          <w:szCs w:val="16"/>
          <w:lang w:val="it-IT"/>
        </w:rPr>
        <w:t xml:space="preserve"> di dollari di ricavi consolidati e oltre 50.000 dipendenti, 15.000 dei quali come personale fuori sede. Profondo e costante l’ impegno verso l’innovazione di prodotto e del servizio ma anche in termini di </w:t>
      </w:r>
      <w:proofErr w:type="spellStart"/>
      <w:r w:rsidRPr="00D50FA6">
        <w:rPr>
          <w:rFonts w:ascii="Calibri" w:hAnsi="Calibri" w:cs="GillSans-Light"/>
          <w:i/>
          <w:color w:val="000000"/>
          <w:sz w:val="16"/>
          <w:szCs w:val="16"/>
          <w:lang w:val="it-IT"/>
        </w:rPr>
        <w:t>governance</w:t>
      </w:r>
      <w:proofErr w:type="spellEnd"/>
      <w:r w:rsidRPr="00D50FA6">
        <w:rPr>
          <w:rFonts w:ascii="Calibri" w:hAnsi="Calibri" w:cs="GillSans-Light"/>
          <w:i/>
          <w:color w:val="000000"/>
          <w:sz w:val="16"/>
          <w:szCs w:val="16"/>
          <w:lang w:val="it-IT"/>
        </w:rPr>
        <w:t xml:space="preserve"> aziendale, responsabilità sociale e conservazione dell'ambiente. SCG è stato premiato come miglior realtà del settore Materiali da costruzione e finiture nella classifica di  sostenibilità Dow Jones (DJSI) da </w:t>
      </w:r>
      <w:proofErr w:type="spellStart"/>
      <w:r w:rsidRPr="00D50FA6">
        <w:rPr>
          <w:rFonts w:ascii="Calibri" w:hAnsi="Calibri" w:cs="GillSans-Light"/>
          <w:i/>
          <w:color w:val="000000"/>
          <w:sz w:val="16"/>
          <w:szCs w:val="16"/>
          <w:lang w:val="it-IT"/>
        </w:rPr>
        <w:t>Robeco</w:t>
      </w:r>
      <w:proofErr w:type="spellEnd"/>
      <w:r w:rsidRPr="00D50FA6">
        <w:rPr>
          <w:rFonts w:ascii="Calibri" w:hAnsi="Calibri" w:cs="GillSans-Light"/>
          <w:i/>
          <w:color w:val="000000"/>
          <w:sz w:val="16"/>
          <w:szCs w:val="16"/>
          <w:lang w:val="it-IT"/>
        </w:rPr>
        <w:t xml:space="preserve"> </w:t>
      </w:r>
      <w:proofErr w:type="spellStart"/>
      <w:r w:rsidRPr="00D50FA6">
        <w:rPr>
          <w:rFonts w:ascii="Calibri" w:hAnsi="Calibri" w:cs="GillSans-Light"/>
          <w:i/>
          <w:color w:val="000000"/>
          <w:sz w:val="16"/>
          <w:szCs w:val="16"/>
          <w:lang w:val="it-IT"/>
        </w:rPr>
        <w:t>Sustainable</w:t>
      </w:r>
      <w:proofErr w:type="spellEnd"/>
      <w:r w:rsidRPr="00D50FA6">
        <w:rPr>
          <w:rFonts w:ascii="Calibri" w:hAnsi="Calibri" w:cs="GillSans-Light"/>
          <w:i/>
          <w:color w:val="000000"/>
          <w:sz w:val="16"/>
          <w:szCs w:val="16"/>
          <w:lang w:val="it-IT"/>
        </w:rPr>
        <w:t xml:space="preserve"> </w:t>
      </w:r>
      <w:proofErr w:type="spellStart"/>
      <w:r w:rsidRPr="00D50FA6">
        <w:rPr>
          <w:rFonts w:ascii="Calibri" w:hAnsi="Calibri" w:cs="GillSans-Light"/>
          <w:i/>
          <w:color w:val="000000"/>
          <w:sz w:val="16"/>
          <w:szCs w:val="16"/>
          <w:lang w:val="it-IT"/>
        </w:rPr>
        <w:t>Asset</w:t>
      </w:r>
      <w:proofErr w:type="spellEnd"/>
      <w:r w:rsidRPr="00D50FA6">
        <w:rPr>
          <w:rFonts w:ascii="Calibri" w:hAnsi="Calibri" w:cs="GillSans-Light"/>
          <w:i/>
          <w:color w:val="000000"/>
          <w:sz w:val="16"/>
          <w:szCs w:val="16"/>
          <w:lang w:val="it-IT"/>
        </w:rPr>
        <w:t xml:space="preserve"> Management (</w:t>
      </w:r>
      <w:proofErr w:type="spellStart"/>
      <w:r w:rsidRPr="00D50FA6">
        <w:rPr>
          <w:rFonts w:ascii="Calibri" w:hAnsi="Calibri" w:cs="GillSans-Light"/>
          <w:i/>
          <w:color w:val="000000"/>
          <w:sz w:val="16"/>
          <w:szCs w:val="16"/>
          <w:lang w:val="it-IT"/>
        </w:rPr>
        <w:t>RobecoSAM</w:t>
      </w:r>
      <w:proofErr w:type="spellEnd"/>
      <w:r w:rsidRPr="00D50FA6">
        <w:rPr>
          <w:rFonts w:ascii="Calibri" w:hAnsi="Calibri" w:cs="GillSans-Light"/>
          <w:i/>
          <w:color w:val="000000"/>
          <w:sz w:val="16"/>
          <w:szCs w:val="16"/>
          <w:lang w:val="it-IT"/>
        </w:rPr>
        <w:t>) per quattro anni consecutivi dal 2011 ed è stato classificato nella Gold Class, il gruppo più alto, per sette anni consecutivi dal 2008.</w:t>
      </w:r>
    </w:p>
    <w:p w:rsidR="002D53C3" w:rsidRPr="007A03C7" w:rsidRDefault="002D53C3" w:rsidP="002D53C3">
      <w:pPr>
        <w:ind w:right="-142"/>
        <w:jc w:val="both"/>
        <w:rPr>
          <w:rFonts w:ascii="Calibri" w:hAnsi="Calibri" w:cs="GillSans-Light"/>
          <w:i/>
          <w:color w:val="000000"/>
          <w:sz w:val="16"/>
          <w:szCs w:val="16"/>
          <w:highlight w:val="yellow"/>
          <w:lang w:val="it-IT"/>
        </w:rPr>
      </w:pPr>
    </w:p>
    <w:p w:rsidR="002D53C3" w:rsidRPr="002D53C3" w:rsidRDefault="002D53C3" w:rsidP="002D53C3">
      <w:pPr>
        <w:ind w:right="-142"/>
        <w:jc w:val="both"/>
        <w:rPr>
          <w:rFonts w:ascii="Calibri" w:hAnsi="Calibri" w:cs="GillSans-Light"/>
          <w:i/>
          <w:color w:val="000000"/>
          <w:sz w:val="16"/>
          <w:szCs w:val="16"/>
          <w:lang w:val="it-IT"/>
        </w:rPr>
      </w:pPr>
    </w:p>
    <w:p w:rsidR="002D53C3" w:rsidRPr="002D53C3" w:rsidRDefault="002D53C3" w:rsidP="002D53C3">
      <w:pPr>
        <w:autoSpaceDE w:val="0"/>
        <w:autoSpaceDN w:val="0"/>
        <w:adjustRightInd w:val="0"/>
        <w:ind w:right="-142"/>
        <w:jc w:val="both"/>
        <w:rPr>
          <w:rFonts w:ascii="Calibri" w:hAnsi="Calibri" w:cs="GillSans-Light"/>
          <w:b/>
          <w:i/>
          <w:sz w:val="16"/>
          <w:szCs w:val="16"/>
          <w:lang w:val="it-IT"/>
        </w:rPr>
      </w:pPr>
    </w:p>
    <w:p w:rsidR="002D53C3" w:rsidRPr="002D53C3" w:rsidRDefault="002D53C3" w:rsidP="002D53C3">
      <w:pPr>
        <w:autoSpaceDE w:val="0"/>
        <w:autoSpaceDN w:val="0"/>
        <w:adjustRightInd w:val="0"/>
        <w:ind w:right="-142"/>
        <w:jc w:val="both"/>
        <w:rPr>
          <w:rFonts w:ascii="Calibri" w:hAnsi="Calibri" w:cs="GillSans-Light"/>
          <w:b/>
          <w:i/>
          <w:sz w:val="16"/>
          <w:szCs w:val="16"/>
          <w:lang w:val="it-IT"/>
        </w:rPr>
      </w:pPr>
    </w:p>
    <w:p w:rsidR="002D53C3" w:rsidRPr="002D53C3" w:rsidRDefault="002D53C3" w:rsidP="002D53C3">
      <w:pPr>
        <w:autoSpaceDE w:val="0"/>
        <w:autoSpaceDN w:val="0"/>
        <w:adjustRightInd w:val="0"/>
        <w:ind w:right="-142"/>
        <w:jc w:val="both"/>
        <w:rPr>
          <w:rFonts w:ascii="Calibri" w:hAnsi="Calibri" w:cs="GillSans-Light"/>
          <w:b/>
          <w:i/>
          <w:sz w:val="16"/>
          <w:szCs w:val="16"/>
          <w:lang w:val="it-IT"/>
        </w:rPr>
      </w:pPr>
    </w:p>
    <w:p w:rsidR="002D53C3" w:rsidRPr="002D53C3" w:rsidRDefault="002D53C3" w:rsidP="002D53C3">
      <w:pPr>
        <w:autoSpaceDE w:val="0"/>
        <w:autoSpaceDN w:val="0"/>
        <w:adjustRightInd w:val="0"/>
        <w:ind w:right="-142"/>
        <w:jc w:val="both"/>
        <w:rPr>
          <w:rFonts w:ascii="Calibri" w:hAnsi="Calibri" w:cs="GillSans-Light"/>
          <w:b/>
          <w:i/>
          <w:sz w:val="16"/>
          <w:szCs w:val="16"/>
          <w:lang w:val="it-IT"/>
        </w:rPr>
      </w:pPr>
    </w:p>
    <w:p w:rsidR="002D53C3" w:rsidRPr="002D53C3" w:rsidRDefault="002D53C3" w:rsidP="002D53C3">
      <w:pPr>
        <w:autoSpaceDE w:val="0"/>
        <w:autoSpaceDN w:val="0"/>
        <w:adjustRightInd w:val="0"/>
        <w:ind w:right="-142"/>
        <w:jc w:val="both"/>
        <w:rPr>
          <w:rFonts w:ascii="Calibri" w:hAnsi="Calibri" w:cs="GillSans-Light"/>
          <w:i/>
          <w:sz w:val="16"/>
          <w:szCs w:val="16"/>
          <w:lang w:val="it-IT"/>
        </w:rPr>
      </w:pPr>
    </w:p>
    <w:p w:rsidR="002D53C3" w:rsidRPr="002D53C3" w:rsidRDefault="002D53C3" w:rsidP="002D53C3">
      <w:pPr>
        <w:ind w:right="-142"/>
        <w:rPr>
          <w:lang w:val="it-IT"/>
        </w:rPr>
      </w:pPr>
    </w:p>
    <w:p w:rsidR="002D53C3" w:rsidRPr="002D53C3" w:rsidRDefault="002D53C3" w:rsidP="002D53C3">
      <w:pPr>
        <w:ind w:right="-142"/>
        <w:rPr>
          <w:lang w:val="it-IT"/>
        </w:rPr>
      </w:pPr>
    </w:p>
    <w:p w:rsidR="002D53C3" w:rsidRPr="002D53C3" w:rsidRDefault="002D53C3" w:rsidP="002D53C3">
      <w:pPr>
        <w:ind w:right="-142"/>
        <w:rPr>
          <w:rFonts w:ascii="Calibri" w:hAnsi="Calibri" w:cs="GillSans-Light"/>
          <w:b/>
          <w:i/>
          <w:sz w:val="16"/>
          <w:szCs w:val="16"/>
          <w:lang w:val="it-IT"/>
        </w:rPr>
      </w:pPr>
    </w:p>
    <w:p w:rsidR="002D53C3" w:rsidRPr="006F1609" w:rsidRDefault="002D53C3" w:rsidP="002D53C3">
      <w:pPr>
        <w:tabs>
          <w:tab w:val="left" w:pos="8820"/>
        </w:tabs>
        <w:jc w:val="both"/>
        <w:rPr>
          <w:rFonts w:ascii="Calibri" w:hAnsi="Calibri" w:cs="GillSans-Light" w:hint="cs"/>
          <w:sz w:val="16"/>
          <w:szCs w:val="16"/>
        </w:rPr>
      </w:pPr>
      <w:r w:rsidRPr="00D76EF8">
        <w:rPr>
          <w:rFonts w:ascii="Calibri" w:hAnsi="Calibri" w:cs="GillSans-Light"/>
          <w:b/>
          <w:sz w:val="16"/>
          <w:szCs w:val="16"/>
          <w:lang w:val="it-IT"/>
        </w:rPr>
        <w:t>Ufficio Stampa</w:t>
      </w:r>
      <w:r w:rsidRPr="00D76EF8">
        <w:rPr>
          <w:rFonts w:ascii="Calibri" w:hAnsi="Calibri" w:cs="GillSans-Light"/>
          <w:sz w:val="16"/>
          <w:szCs w:val="16"/>
          <w:lang w:val="it-IT"/>
        </w:rPr>
        <w:t xml:space="preserve">: Alessia </w:t>
      </w:r>
      <w:proofErr w:type="spellStart"/>
      <w:r w:rsidRPr="00D76EF8">
        <w:rPr>
          <w:rFonts w:ascii="Calibri" w:hAnsi="Calibri" w:cs="GillSans-Light"/>
          <w:sz w:val="16"/>
          <w:szCs w:val="16"/>
          <w:lang w:val="it-IT"/>
        </w:rPr>
        <w:t>Vallarino</w:t>
      </w:r>
      <w:proofErr w:type="spellEnd"/>
      <w:r w:rsidRPr="00D76EF8">
        <w:rPr>
          <w:rFonts w:ascii="Calibri" w:hAnsi="Calibri" w:cs="GillSans-Light"/>
          <w:sz w:val="16"/>
          <w:szCs w:val="16"/>
          <w:lang w:val="it-IT"/>
        </w:rPr>
        <w:t xml:space="preserve">, R+W, tel. </w:t>
      </w:r>
      <w:r w:rsidRPr="002D53C3">
        <w:rPr>
          <w:rFonts w:ascii="Calibri" w:hAnsi="Calibri" w:cs="GillSans-Light"/>
          <w:sz w:val="16"/>
          <w:szCs w:val="16"/>
        </w:rPr>
        <w:t xml:space="preserve">+39 02 33104675, email. </w:t>
      </w:r>
      <w:hyperlink r:id="rId12" w:history="1">
        <w:r w:rsidRPr="0039267B">
          <w:rPr>
            <w:rFonts w:ascii="Calibri" w:hAnsi="Calibri" w:cs="GillSans-Light"/>
            <w:sz w:val="16"/>
            <w:szCs w:val="16"/>
          </w:rPr>
          <w:t>alessia.vallarino@r-w.it</w:t>
        </w:r>
      </w:hyperlink>
      <w:r w:rsidRPr="0039267B">
        <w:rPr>
          <w:rFonts w:ascii="Calibri" w:hAnsi="Calibri" w:cs="GillSans-Light"/>
          <w:sz w:val="16"/>
          <w:szCs w:val="16"/>
        </w:rPr>
        <w:t xml:space="preserve">   </w:t>
      </w:r>
      <w:r w:rsidRPr="0039267B">
        <w:rPr>
          <w:rFonts w:ascii="Calibri" w:hAnsi="Calibri" w:cs="GillSans-Light"/>
          <w:sz w:val="16"/>
          <w:szCs w:val="16"/>
        </w:rPr>
        <w:tab/>
      </w:r>
    </w:p>
    <w:p w:rsidR="00CC3225" w:rsidRDefault="002D53C3">
      <w:bookmarkStart w:id="0" w:name="_GoBack"/>
      <w:bookmarkEnd w:id="0"/>
    </w:p>
    <w:sectPr w:rsidR="00CC3225" w:rsidSect="00424804">
      <w:headerReference w:type="even" r:id="rId13"/>
      <w:headerReference w:type="default" r:id="rId14"/>
      <w:footerReference w:type="even" r:id="rId15"/>
      <w:footerReference w:type="default" r:id="rId16"/>
      <w:headerReference w:type="first" r:id="rId17"/>
      <w:footerReference w:type="first" r:id="rId18"/>
      <w:pgSz w:w="11906" w:h="16838" w:code="9"/>
      <w:pgMar w:top="2127" w:right="566" w:bottom="289" w:left="851" w:header="737" w:footer="283"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illSans-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Default="002D53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35633" w:rsidRDefault="002D53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Pr="00065DBB" w:rsidRDefault="002D53C3" w:rsidP="00424804">
    <w:pPr>
      <w:pStyle w:val="Pidipagina"/>
      <w:jc w:val="right"/>
      <w:rPr>
        <w:sz w:val="20"/>
        <w:szCs w:val="20"/>
      </w:rPr>
    </w:pPr>
    <w:r w:rsidRPr="00065DBB">
      <w:rPr>
        <w:sz w:val="20"/>
        <w:szCs w:val="20"/>
      </w:rPr>
      <w:t xml:space="preserve">1 Siam Cement Road </w:t>
    </w:r>
    <w:proofErr w:type="spellStart"/>
    <w:r w:rsidRPr="00065DBB">
      <w:rPr>
        <w:sz w:val="20"/>
        <w:szCs w:val="20"/>
      </w:rPr>
      <w:t>Bangsue</w:t>
    </w:r>
    <w:proofErr w:type="spellEnd"/>
    <w:r w:rsidRPr="00065DBB">
      <w:rPr>
        <w:sz w:val="20"/>
        <w:szCs w:val="20"/>
      </w:rPr>
      <w:t xml:space="preserve"> Bangkok 10800 THAILAND</w:t>
    </w:r>
  </w:p>
  <w:p w:rsidR="00535633" w:rsidRPr="00424804" w:rsidRDefault="002D53C3" w:rsidP="00424804">
    <w:pPr>
      <w:pStyle w:val="Pidipagina"/>
      <w:jc w:val="right"/>
      <w:rPr>
        <w:sz w:val="20"/>
        <w:szCs w:val="20"/>
      </w:rPr>
    </w:pPr>
    <w:r w:rsidRPr="00065DBB">
      <w:rPr>
        <w:sz w:val="20"/>
        <w:szCs w:val="20"/>
      </w:rPr>
      <w:t>Website: www.geoluxe.com   Email</w:t>
    </w:r>
    <w:r w:rsidRPr="00065DBB">
      <w:rPr>
        <w:sz w:val="20"/>
        <w:szCs w:val="20"/>
      </w:rPr>
      <w:t xml:space="preserve">: cottolib@scg.co.th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Default="002D53C3">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Default="002D53C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Default="002D53C3" w:rsidP="009256B5">
    <w:pPr>
      <w:pStyle w:val="Intestazione"/>
      <w:jc w:val="right"/>
    </w:pPr>
    <w:r>
      <w:rPr>
        <w:noProof/>
        <w:lang w:val="it-IT" w:eastAsia="it-IT" w:bidi="ar-SA"/>
      </w:rPr>
      <w:drawing>
        <wp:inline distT="0" distB="0" distL="0" distR="0">
          <wp:extent cx="2241550" cy="3746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74650"/>
                  </a:xfrm>
                  <a:prstGeom prst="rect">
                    <a:avLst/>
                  </a:prstGeom>
                  <a:noFill/>
                  <a:ln>
                    <a:noFill/>
                  </a:ln>
                </pic:spPr>
              </pic:pic>
            </a:graphicData>
          </a:graphic>
        </wp:inline>
      </w:drawing>
    </w:r>
  </w:p>
  <w:p w:rsidR="00535633" w:rsidRPr="00424804" w:rsidRDefault="002D53C3" w:rsidP="005B25D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33" w:rsidRDefault="002D53C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C3"/>
    <w:rsid w:val="00206C6D"/>
    <w:rsid w:val="002D53C3"/>
    <w:rsid w:val="003A4158"/>
    <w:rsid w:val="003D5C37"/>
    <w:rsid w:val="0053279C"/>
    <w:rsid w:val="006E6F4A"/>
    <w:rsid w:val="0097448B"/>
    <w:rsid w:val="00ED2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3C3"/>
    <w:rPr>
      <w:rFonts w:ascii="BrowalliaUPC" w:eastAsia="Times New Roman" w:hAnsi="BrowalliaUPC" w:cs="BrowalliaUPC"/>
      <w:sz w:val="32"/>
      <w:szCs w:val="32"/>
      <w:lang w:val="en-US"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D53C3"/>
    <w:pPr>
      <w:tabs>
        <w:tab w:val="center" w:pos="4153"/>
        <w:tab w:val="right" w:pos="8306"/>
      </w:tabs>
    </w:pPr>
  </w:style>
  <w:style w:type="character" w:customStyle="1" w:styleId="PidipaginaCarattere">
    <w:name w:val="Piè di pagina Carattere"/>
    <w:basedOn w:val="Carpredefinitoparagrafo"/>
    <w:link w:val="Pidipagina"/>
    <w:rsid w:val="002D53C3"/>
    <w:rPr>
      <w:rFonts w:ascii="BrowalliaUPC" w:eastAsia="Times New Roman" w:hAnsi="BrowalliaUPC" w:cs="BrowalliaUPC"/>
      <w:sz w:val="32"/>
      <w:szCs w:val="32"/>
      <w:lang w:val="en-US" w:bidi="th-TH"/>
    </w:rPr>
  </w:style>
  <w:style w:type="character" w:styleId="Numeropagina">
    <w:name w:val="page number"/>
    <w:basedOn w:val="Carpredefinitoparagrafo"/>
    <w:rsid w:val="002D53C3"/>
  </w:style>
  <w:style w:type="paragraph" w:styleId="Intestazione">
    <w:name w:val="header"/>
    <w:basedOn w:val="Normale"/>
    <w:link w:val="IntestazioneCarattere"/>
    <w:rsid w:val="002D53C3"/>
    <w:pPr>
      <w:tabs>
        <w:tab w:val="center" w:pos="4153"/>
        <w:tab w:val="right" w:pos="8306"/>
      </w:tabs>
    </w:pPr>
  </w:style>
  <w:style w:type="character" w:customStyle="1" w:styleId="IntestazioneCarattere">
    <w:name w:val="Intestazione Carattere"/>
    <w:basedOn w:val="Carpredefinitoparagrafo"/>
    <w:link w:val="Intestazione"/>
    <w:rsid w:val="002D53C3"/>
    <w:rPr>
      <w:rFonts w:ascii="BrowalliaUPC" w:eastAsia="Times New Roman" w:hAnsi="BrowalliaUPC" w:cs="BrowalliaUPC"/>
      <w:sz w:val="32"/>
      <w:szCs w:val="32"/>
      <w:lang w:val="en-US" w:bidi="th-TH"/>
    </w:rPr>
  </w:style>
  <w:style w:type="character" w:styleId="Collegamentoipertestuale">
    <w:name w:val="Hyperlink"/>
    <w:rsid w:val="002D53C3"/>
    <w:rPr>
      <w:color w:val="0000FF"/>
      <w:u w:val="single"/>
      <w:lang w:bidi="th-TH"/>
    </w:rPr>
  </w:style>
  <w:style w:type="paragraph" w:styleId="Testofumetto">
    <w:name w:val="Balloon Text"/>
    <w:basedOn w:val="Normale"/>
    <w:link w:val="TestofumettoCarattere"/>
    <w:uiPriority w:val="99"/>
    <w:semiHidden/>
    <w:unhideWhenUsed/>
    <w:rsid w:val="002D53C3"/>
    <w:rPr>
      <w:rFonts w:ascii="Tahoma" w:hAnsi="Tahoma" w:cs="Angsana New"/>
      <w:sz w:val="16"/>
      <w:szCs w:val="20"/>
    </w:rPr>
  </w:style>
  <w:style w:type="character" w:customStyle="1" w:styleId="TestofumettoCarattere">
    <w:name w:val="Testo fumetto Carattere"/>
    <w:basedOn w:val="Carpredefinitoparagrafo"/>
    <w:link w:val="Testofumetto"/>
    <w:uiPriority w:val="99"/>
    <w:semiHidden/>
    <w:rsid w:val="002D53C3"/>
    <w:rPr>
      <w:rFonts w:ascii="Tahoma" w:eastAsia="Times New Roman" w:hAnsi="Tahoma" w:cs="Angsana New"/>
      <w:sz w:val="16"/>
      <w:szCs w:val="20"/>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3C3"/>
    <w:rPr>
      <w:rFonts w:ascii="BrowalliaUPC" w:eastAsia="Times New Roman" w:hAnsi="BrowalliaUPC" w:cs="BrowalliaUPC"/>
      <w:sz w:val="32"/>
      <w:szCs w:val="32"/>
      <w:lang w:val="en-US"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D53C3"/>
    <w:pPr>
      <w:tabs>
        <w:tab w:val="center" w:pos="4153"/>
        <w:tab w:val="right" w:pos="8306"/>
      </w:tabs>
    </w:pPr>
  </w:style>
  <w:style w:type="character" w:customStyle="1" w:styleId="PidipaginaCarattere">
    <w:name w:val="Piè di pagina Carattere"/>
    <w:basedOn w:val="Carpredefinitoparagrafo"/>
    <w:link w:val="Pidipagina"/>
    <w:rsid w:val="002D53C3"/>
    <w:rPr>
      <w:rFonts w:ascii="BrowalliaUPC" w:eastAsia="Times New Roman" w:hAnsi="BrowalliaUPC" w:cs="BrowalliaUPC"/>
      <w:sz w:val="32"/>
      <w:szCs w:val="32"/>
      <w:lang w:val="en-US" w:bidi="th-TH"/>
    </w:rPr>
  </w:style>
  <w:style w:type="character" w:styleId="Numeropagina">
    <w:name w:val="page number"/>
    <w:basedOn w:val="Carpredefinitoparagrafo"/>
    <w:rsid w:val="002D53C3"/>
  </w:style>
  <w:style w:type="paragraph" w:styleId="Intestazione">
    <w:name w:val="header"/>
    <w:basedOn w:val="Normale"/>
    <w:link w:val="IntestazioneCarattere"/>
    <w:rsid w:val="002D53C3"/>
    <w:pPr>
      <w:tabs>
        <w:tab w:val="center" w:pos="4153"/>
        <w:tab w:val="right" w:pos="8306"/>
      </w:tabs>
    </w:pPr>
  </w:style>
  <w:style w:type="character" w:customStyle="1" w:styleId="IntestazioneCarattere">
    <w:name w:val="Intestazione Carattere"/>
    <w:basedOn w:val="Carpredefinitoparagrafo"/>
    <w:link w:val="Intestazione"/>
    <w:rsid w:val="002D53C3"/>
    <w:rPr>
      <w:rFonts w:ascii="BrowalliaUPC" w:eastAsia="Times New Roman" w:hAnsi="BrowalliaUPC" w:cs="BrowalliaUPC"/>
      <w:sz w:val="32"/>
      <w:szCs w:val="32"/>
      <w:lang w:val="en-US" w:bidi="th-TH"/>
    </w:rPr>
  </w:style>
  <w:style w:type="character" w:styleId="Collegamentoipertestuale">
    <w:name w:val="Hyperlink"/>
    <w:rsid w:val="002D53C3"/>
    <w:rPr>
      <w:color w:val="0000FF"/>
      <w:u w:val="single"/>
      <w:lang w:bidi="th-TH"/>
    </w:rPr>
  </w:style>
  <w:style w:type="paragraph" w:styleId="Testofumetto">
    <w:name w:val="Balloon Text"/>
    <w:basedOn w:val="Normale"/>
    <w:link w:val="TestofumettoCarattere"/>
    <w:uiPriority w:val="99"/>
    <w:semiHidden/>
    <w:unhideWhenUsed/>
    <w:rsid w:val="002D53C3"/>
    <w:rPr>
      <w:rFonts w:ascii="Tahoma" w:hAnsi="Tahoma" w:cs="Angsana New"/>
      <w:sz w:val="16"/>
      <w:szCs w:val="20"/>
    </w:rPr>
  </w:style>
  <w:style w:type="character" w:customStyle="1" w:styleId="TestofumettoCarattere">
    <w:name w:val="Testo fumetto Carattere"/>
    <w:basedOn w:val="Carpredefinitoparagrafo"/>
    <w:link w:val="Testofumetto"/>
    <w:uiPriority w:val="99"/>
    <w:semiHidden/>
    <w:rsid w:val="002D53C3"/>
    <w:rPr>
      <w:rFonts w:ascii="Tahoma" w:eastAsia="Times New Roman" w:hAnsi="Tahoma" w:cs="Angsana New"/>
      <w:sz w:val="16"/>
      <w:szCs w:val="20"/>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ia.vallarino@r-w.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bitalia.com" TargetMode="External"/><Relationship Id="rId12" Type="http://schemas.openxmlformats.org/officeDocument/2006/relationships/hyperlink" Target="mailto:alessia.vallarino@r-w.it"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g.co.th/en/01corporate_profile/" TargetMode="External"/><Relationship Id="rId11" Type="http://schemas.openxmlformats.org/officeDocument/2006/relationships/hyperlink" Target="http://www.bebitalia.com" TargetMode="External"/><Relationship Id="rId5" Type="http://schemas.openxmlformats.org/officeDocument/2006/relationships/hyperlink" Target="http://geoluxe.com/" TargetMode="External"/><Relationship Id="rId15" Type="http://schemas.openxmlformats.org/officeDocument/2006/relationships/footer" Target="footer1.xml"/><Relationship Id="rId10" Type="http://schemas.openxmlformats.org/officeDocument/2006/relationships/hyperlink" Target="http://www.scg.co.th/en/01corporate_profi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olux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Guazzi</dc:creator>
  <cp:lastModifiedBy>Rene Guazzi</cp:lastModifiedBy>
  <cp:revision>1</cp:revision>
  <dcterms:created xsi:type="dcterms:W3CDTF">2016-04-11T10:39:00Z</dcterms:created>
  <dcterms:modified xsi:type="dcterms:W3CDTF">2016-04-11T10:40:00Z</dcterms:modified>
</cp:coreProperties>
</file>